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0CCFF" w14:textId="47D9F063" w:rsidR="004A0986" w:rsidRDefault="003E43DB" w:rsidP="003E43DB">
      <w:pPr>
        <w:pStyle w:val="Ttulo1"/>
        <w:rPr>
          <w:rFonts w:ascii="Times New Roman" w:hAnsi="Times New Roman" w:cs="Times New Roman"/>
        </w:rPr>
      </w:pPr>
      <w:r w:rsidRPr="007965D2">
        <w:rPr>
          <w:rFonts w:ascii="Times New Roman" w:hAnsi="Times New Roman" w:cs="Times New Roman"/>
        </w:rPr>
        <w:t>Diseño arquitectónico de un Centro de Asistencia Social para niñas, niños y adolescentes en Saltillo, Coahuila</w:t>
      </w:r>
    </w:p>
    <w:p w14:paraId="5C050EF9" w14:textId="77777777" w:rsidR="007965D2" w:rsidRPr="007965D2" w:rsidRDefault="007965D2" w:rsidP="007965D2"/>
    <w:p w14:paraId="099E2C84" w14:textId="77777777" w:rsidR="007965D2" w:rsidRPr="007965D2" w:rsidRDefault="007965D2" w:rsidP="007965D2">
      <w:pPr>
        <w:rPr>
          <w:rFonts w:ascii="Times New Roman" w:hAnsi="Times New Roman" w:cs="Times New Roman"/>
          <w:b/>
          <w:bCs/>
        </w:rPr>
      </w:pPr>
      <w:r w:rsidRPr="007965D2">
        <w:rPr>
          <w:rFonts w:ascii="Times New Roman" w:hAnsi="Times New Roman" w:cs="Times New Roman"/>
          <w:b/>
          <w:bCs/>
        </w:rPr>
        <w:t>2. Descripción del problema</w:t>
      </w:r>
    </w:p>
    <w:p w14:paraId="141E7A6E"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En Saltillo, Coahuila, la atención residencial de niñas, niños y adolescentes sin cuidado parental o familiar se concentra en una red limitada de equipamientos públicos y sociales. Dentro de la red estatal del Sistema DIF Coahuila se identifican Casa Cuna, Casa Rosa y Casa Azul, ubicadas en Saltillo y dirigidas a distintos grupos de edad y sexo. Casa Cuna atiende a niñas y niños desde un día de nacidos hasta 9 años; Casa Rosa atiende a niñas y adolescentes de 9 a 18 años; y Casa Azul atiende a niños y adolescentes de 9 a 18 años en situación de vulnerabilidad, maltrato, abandono u orfandad. Las tres casas reciben población de todo Coahuila, por lo que la atención residencial estatal se localiza principalmente en </w:t>
      </w:r>
      <w:proofErr w:type="gramStart"/>
      <w:r w:rsidRPr="007965D2">
        <w:rPr>
          <w:rFonts w:ascii="Times New Roman" w:hAnsi="Times New Roman" w:cs="Times New Roman"/>
        </w:rPr>
        <w:t>Saltillo</w:t>
      </w:r>
      <w:proofErr w:type="gramEnd"/>
      <w:r w:rsidRPr="007965D2">
        <w:rPr>
          <w:rFonts w:ascii="Times New Roman" w:hAnsi="Times New Roman" w:cs="Times New Roman"/>
        </w:rPr>
        <w:t xml:space="preserve"> aunque su cobertura corresponde al conjunto de la entidad. </w:t>
      </w:r>
      <w:r w:rsidRPr="007965D2">
        <w:rPr>
          <w:rFonts w:ascii="Times New Roman" w:hAnsi="Times New Roman" w:cs="Times New Roman"/>
          <w:b/>
          <w:bCs/>
        </w:rPr>
        <w:t>Fuente:</w:t>
      </w:r>
      <w:r w:rsidRPr="007965D2">
        <w:rPr>
          <w:rFonts w:ascii="Times New Roman" w:hAnsi="Times New Roman" w:cs="Times New Roman"/>
        </w:rPr>
        <w:t xml:space="preserve"> (Sistema DIF Coahuila, s. f.-a; Sistema DIF Coahuila, s. f.-b; Sistema DIF Coahuila, s. f.-c).</w:t>
      </w:r>
    </w:p>
    <w:p w14:paraId="704B8375"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La concentración de esta red ocurre dentro de un municipio en crecimiento. En 2020, Saltillo registró 879,958 habitantes, con un aumento de 21.4% respecto a 2010. En ese mismo año, los grupos de edad con mayor población fueron de 0 a 4 años, con 79,793 habitantes, y de 5 a 9 años, con 76,755 habitantes. A escala estatal, Coahuila registró 3,146,771 habitantes, con cohortes infantiles y adolescentes todavía numerosas. Esta base poblacional no equivale directamente a demanda residencial, pero sitúa la infraestructura de protección infantil dentro de un contexto urbano de crecimiento, cobertura estatal y presión sobre los servicios de asistencia. </w:t>
      </w:r>
      <w:r w:rsidRPr="007965D2">
        <w:rPr>
          <w:rFonts w:ascii="Times New Roman" w:hAnsi="Times New Roman" w:cs="Times New Roman"/>
          <w:b/>
          <w:bCs/>
        </w:rPr>
        <w:t>Fuente:</w:t>
      </w:r>
      <w:r w:rsidRPr="007965D2">
        <w:rPr>
          <w:rFonts w:ascii="Times New Roman" w:hAnsi="Times New Roman" w:cs="Times New Roman"/>
        </w:rPr>
        <w:t xml:space="preserve"> (Secretaría de Economía, 2020; Instituto Nacional de Estadística y Geografía [INEGI], 2021).</w:t>
      </w:r>
    </w:p>
    <w:p w14:paraId="1BFF13DF"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La red residencial estatal presenta antecedentes de ocupación alta. En el </w:t>
      </w:r>
      <w:proofErr w:type="gramStart"/>
      <w:r w:rsidRPr="007965D2">
        <w:rPr>
          <w:rFonts w:ascii="Times New Roman" w:hAnsi="Times New Roman" w:cs="Times New Roman"/>
        </w:rPr>
        <w:t>Directorio Nacional</w:t>
      </w:r>
      <w:proofErr w:type="gramEnd"/>
      <w:r w:rsidRPr="007965D2">
        <w:rPr>
          <w:rFonts w:ascii="Times New Roman" w:hAnsi="Times New Roman" w:cs="Times New Roman"/>
        </w:rPr>
        <w:t xml:space="preserve"> de Centros de Asistencia Social de 2022, el conjunto equivalente a Casa Cuna, Sección Albergue Varonil y Sección Albergue Femenil registró 89 personas albergadas sobre una capacidad máxima de 95 plazas, equivalente a una ocupación aproximada de 93.7%. En el componente varonil se reportaron 22 usuarios sobre una capacidad de 20 plazas, equivalente a 110% de ocupación. Estos datos muestran una operación con márgenes reducidos dentro de la infraestructura residencial estatal registrada. </w:t>
      </w:r>
      <w:r w:rsidRPr="007965D2">
        <w:rPr>
          <w:rFonts w:ascii="Times New Roman" w:hAnsi="Times New Roman" w:cs="Times New Roman"/>
          <w:b/>
          <w:bCs/>
        </w:rPr>
        <w:t>Fuente:</w:t>
      </w:r>
      <w:r w:rsidRPr="007965D2">
        <w:rPr>
          <w:rFonts w:ascii="Times New Roman" w:hAnsi="Times New Roman" w:cs="Times New Roman"/>
        </w:rPr>
        <w:t xml:space="preserve"> (Sistema Nacional DIF, 2022).</w:t>
      </w:r>
    </w:p>
    <w:p w14:paraId="23AA08F0"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lastRenderedPageBreak/>
        <w:t xml:space="preserve">El Programa Operativo Anual 2025 del DIF Coahuila contempla metas de atención de 100 niñas y niños en Casa Cuna, 45 niñas y adolescentes en Casa Rosa y 40 niños y adolescentes en Casa Azul. El mismo documento incluye atención especializada externa para 10 niñas, niños y adolescentes institucionalizados con trastornos físicos, psicológicos, psiquiátricos, adicciones o discapacidad. Esta información evidencia la presencia de perfiles de atención que rebasan la operación residencial ordinaria y que se vinculan con necesidades de valoración, estabilización, acompañamiento terapéutico y canalización especializada. </w:t>
      </w:r>
      <w:r w:rsidRPr="007965D2">
        <w:rPr>
          <w:rFonts w:ascii="Times New Roman" w:hAnsi="Times New Roman" w:cs="Times New Roman"/>
          <w:b/>
          <w:bCs/>
        </w:rPr>
        <w:t>Fuente:</w:t>
      </w:r>
      <w:r w:rsidRPr="007965D2">
        <w:rPr>
          <w:rFonts w:ascii="Times New Roman" w:hAnsi="Times New Roman" w:cs="Times New Roman"/>
        </w:rPr>
        <w:t xml:space="preserve"> (DIF Coahuila, 2025).</w:t>
      </w:r>
    </w:p>
    <w:p w14:paraId="4D259822"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La atención residencial infantil reúne funciones que superan el alojamiento básico. Un Centro de Asistencia Social involucra ingreso, valoración, protección, atención psicológica, trabajo social, seguimiento médico, orientación educativa, convivencia, descanso, recreación, juego, visitas familiares, servicios internos y administración. La coexistencia de estas funciones dentro de un mismo inmueble genera una alta complejidad espacial y operativa, especialmente cuando distintos usuarios, personal, visitantes, familiares, proveedores y servicios comparten accesos, circulaciones y áreas de uso cotidiano. </w:t>
      </w:r>
      <w:r w:rsidRPr="007965D2">
        <w:rPr>
          <w:rFonts w:ascii="Times New Roman" w:hAnsi="Times New Roman" w:cs="Times New Roman"/>
          <w:b/>
          <w:bCs/>
        </w:rPr>
        <w:t>Fuente:</w:t>
      </w:r>
      <w:r w:rsidRPr="007965D2">
        <w:rPr>
          <w:rFonts w:ascii="Times New Roman" w:hAnsi="Times New Roman" w:cs="Times New Roman"/>
        </w:rPr>
        <w:t xml:space="preserve"> (Cámara de Diputados del H. Congreso de la Unión, 2026).</w:t>
      </w:r>
    </w:p>
    <w:p w14:paraId="364A2BFD"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La Ley General de los Derechos de Niñas, Niños y Adolescentes establece que los Centros de Asistencia Social deben contar con infraestructura inmobiliaria acorde con los servicios que proporcionan, medidas de seguridad y protección civil, diseño universal, accesibilidad, espacios idóneos según edad, sexo o condición física o mental, dormitorios agrupados por edad y sexo, y espacios destinados especialmente para cada actividad. Estas condiciones normativas colocan sobre la infraestructura residencial infantil exigencias físicas relacionadas con seguridad, accesibilidad, habitabilidad, diferenciación espacial, protección integral y organización funcional. </w:t>
      </w:r>
      <w:r w:rsidRPr="007965D2">
        <w:rPr>
          <w:rFonts w:ascii="Times New Roman" w:hAnsi="Times New Roman" w:cs="Times New Roman"/>
          <w:b/>
          <w:bCs/>
        </w:rPr>
        <w:t>Fuente:</w:t>
      </w:r>
      <w:r w:rsidRPr="007965D2">
        <w:rPr>
          <w:rFonts w:ascii="Times New Roman" w:hAnsi="Times New Roman" w:cs="Times New Roman"/>
        </w:rPr>
        <w:t xml:space="preserve"> (Cámara de Diputados del H. Congreso de la Unión, 2026).</w:t>
      </w:r>
    </w:p>
    <w:p w14:paraId="5686685E" w14:textId="77777777" w:rsidR="007965D2" w:rsidRDefault="007965D2" w:rsidP="007965D2">
      <w:pPr>
        <w:rPr>
          <w:rFonts w:ascii="Times New Roman" w:hAnsi="Times New Roman" w:cs="Times New Roman"/>
        </w:rPr>
      </w:pPr>
      <w:r w:rsidRPr="007965D2">
        <w:rPr>
          <w:rFonts w:ascii="Times New Roman" w:hAnsi="Times New Roman" w:cs="Times New Roman"/>
        </w:rPr>
        <w:t xml:space="preserve">En los referentes locales revisados mediante fotografías públicas disponibles se identifican condiciones arquitectónicas recurrentes: inmuebles adaptados, salones multiuso, patios duros o angostos, accesibilidad universal no evidente, mantenimiento correctivo visible y ausencia aparente de áreas terapéuticas diseñadas específicamente para atención psicológica, trabajo social, contención emocional o visitas familiares supervisadas. También se observan áreas exteriores con poca sombra o vegetación, circulaciones y accesos con distintos grados de claridad funcional, y espacios que concentran varias actividades dentro de una misma área. </w:t>
      </w:r>
      <w:r w:rsidRPr="007965D2">
        <w:rPr>
          <w:rFonts w:ascii="Times New Roman" w:hAnsi="Times New Roman" w:cs="Times New Roman"/>
          <w:b/>
          <w:bCs/>
        </w:rPr>
        <w:t>Fuente:</w:t>
      </w:r>
      <w:r w:rsidRPr="007965D2">
        <w:rPr>
          <w:rFonts w:ascii="Times New Roman" w:hAnsi="Times New Roman" w:cs="Times New Roman"/>
        </w:rPr>
        <w:t xml:space="preserve"> Elaboración propia con base en fotografías públicas disponibles de referentes locales de asistencia infantil en Saltillo, Coahuila (Villicaña Rodríguez, 2026).</w:t>
      </w:r>
    </w:p>
    <w:p w14:paraId="5D5CA3F3" w14:textId="77777777" w:rsidR="007965D2" w:rsidRDefault="007965D2" w:rsidP="007965D2">
      <w:pPr>
        <w:rPr>
          <w:rFonts w:ascii="Times New Roman" w:hAnsi="Times New Roman" w:cs="Times New Roman"/>
        </w:rPr>
      </w:pPr>
    </w:p>
    <w:p w14:paraId="1E8BD842" w14:textId="77777777" w:rsidR="007965D2" w:rsidRPr="007965D2" w:rsidRDefault="007965D2" w:rsidP="007965D2">
      <w:pPr>
        <w:rPr>
          <w:rFonts w:ascii="Times New Roman" w:hAnsi="Times New Roman" w:cs="Times New Roman"/>
        </w:rPr>
      </w:pPr>
    </w:p>
    <w:p w14:paraId="7D5EC7B8"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lastRenderedPageBreak/>
        <w:t xml:space="preserve">Las observaciones arquitectónicas realizadas a partir de fotografías públicas no constituyen un dictamen técnico, peritaje, inspección oficial ni evaluación normativa de los inmuebles. Su función dentro de la investigación es identificar condiciones espaciales visibles que permitan construir un diagnóstico preliminar de referentes locales. A partir de esta revisión, se advierte una tensión entre la complejidad funcional de la atención residencial infantil y la configuración espacial de algunos edificios existentes, principalmente en patios, accesibilidad, áreas terapéuticas, circulaciones, sectorización, mantenimiento y especialización de usos. </w:t>
      </w:r>
      <w:r w:rsidRPr="007965D2">
        <w:rPr>
          <w:rFonts w:ascii="Times New Roman" w:hAnsi="Times New Roman" w:cs="Times New Roman"/>
          <w:b/>
          <w:bCs/>
        </w:rPr>
        <w:t>Fuente:</w:t>
      </w:r>
      <w:r w:rsidRPr="007965D2">
        <w:rPr>
          <w:rFonts w:ascii="Times New Roman" w:hAnsi="Times New Roman" w:cs="Times New Roman"/>
        </w:rPr>
        <w:t xml:space="preserve"> Elaboración propia con base en fotografías públicas disponibles de referentes locales de asistencia infantil en Saltillo, Coahuila (Villicaña Rodríguez, 2026).</w:t>
      </w:r>
    </w:p>
    <w:p w14:paraId="3820DB6D"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Los patios observados en varios referentes locales presentan condiciones duras, angostas o con poco sombreado. Las áreas exteriores aparecen en algunos casos como superficies residuales o de uso limitado, a pesar de que en centros de atención infantil forman parte de las actividades de recreación, convivencia, descanso, ventilación e iluminación natural. La ausencia visible de sombra, vegetación, dimensiones adecuadas o relación clara con los espacios interiores reduce la capacidad de estos espacios para funcionar como áreas cotidianas de estancia, juego y regulación ambiental. </w:t>
      </w:r>
      <w:r w:rsidRPr="007965D2">
        <w:rPr>
          <w:rFonts w:ascii="Times New Roman" w:hAnsi="Times New Roman" w:cs="Times New Roman"/>
          <w:b/>
          <w:bCs/>
        </w:rPr>
        <w:t>Fuente:</w:t>
      </w:r>
      <w:r w:rsidRPr="007965D2">
        <w:rPr>
          <w:rFonts w:ascii="Times New Roman" w:hAnsi="Times New Roman" w:cs="Times New Roman"/>
        </w:rPr>
        <w:t xml:space="preserve"> Elaboración propia con base en fotografías públicas disponibles de referentes locales de asistencia infantil en Saltillo, Coahuila (Villicaña Rodríguez, 2026); Cámara de Diputados del H. Congreso de la Unión, 2026.</w:t>
      </w:r>
    </w:p>
    <w:p w14:paraId="5F8EA88E"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La accesibilidad universal no aparece resuelta de manera evidente en los referentes locales revisados. En algunos casos no se identifican rutas accesibles continuas, rampas adecuadas, sanitarios adaptados, circulaciones despejadas o señalización clara. Esta condición se presenta dentro de equipamientos destinados a población vulnerable, personal operativo, familiares, visitantes y posibles usuarios con discapacidad, por lo que la accesibilidad se convierte en una variable arquitectónica central dentro del análisis del cuidado residencial infantil. </w:t>
      </w:r>
      <w:r w:rsidRPr="007965D2">
        <w:rPr>
          <w:rFonts w:ascii="Times New Roman" w:hAnsi="Times New Roman" w:cs="Times New Roman"/>
          <w:b/>
          <w:bCs/>
        </w:rPr>
        <w:t>Fuente:</w:t>
      </w:r>
      <w:r w:rsidRPr="007965D2">
        <w:rPr>
          <w:rFonts w:ascii="Times New Roman" w:hAnsi="Times New Roman" w:cs="Times New Roman"/>
        </w:rPr>
        <w:t xml:space="preserve"> Cámara de Diputados del H. Congreso de la Unión, 2026; elaboración propia con base en fotografías públicas disponibles de referentes locales de asistencia infantil en Saltillo, Coahuila (Villicaña Rodríguez, 2026).</w:t>
      </w:r>
    </w:p>
    <w:p w14:paraId="7EE5461E"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La falta aparente de áreas terapéuticas específicas aparece como una de las condiciones espaciales más sensibles. La atención psicológica, el trabajo social, la contención emocional y las visitas familiares supervisadas requieren privacidad visual y acústica, control de accesos, atmósferas tranquilas y espacios diferenciados. En algunos referentes, estas funciones parecen depender de espacios compartidos, genéricos o adaptados, lo que concentra actividades de distinta naturaleza dentro de áreas que no muestran una especialización arquitectónica clara. </w:t>
      </w:r>
      <w:r w:rsidRPr="007965D2">
        <w:rPr>
          <w:rFonts w:ascii="Times New Roman" w:hAnsi="Times New Roman" w:cs="Times New Roman"/>
          <w:b/>
          <w:bCs/>
        </w:rPr>
        <w:t>Fuente:</w:t>
      </w:r>
      <w:r w:rsidRPr="007965D2">
        <w:rPr>
          <w:rFonts w:ascii="Times New Roman" w:hAnsi="Times New Roman" w:cs="Times New Roman"/>
        </w:rPr>
        <w:t xml:space="preserve"> Cámara de Diputados del H. Congreso de la Unión, 2026; elaboración propia con base en fotografías públicas disponibles de referentes locales de asistencia infantil en Saltillo, Coahuila (Villicaña Rodríguez, 2026).</w:t>
      </w:r>
    </w:p>
    <w:p w14:paraId="3CBFFABD"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lastRenderedPageBreak/>
        <w:t xml:space="preserve">La sectorización funcional constituye una condición compleja en los Centros de Asistencia Social. En estos inmuebles conviven usuarios residentes, personal operativo, administración, visitantes, familiares, proveedores y servicios. La coincidencia de estos flujos dentro de edificios con separación funcional limitada puede generar cruces entre áreas públicas, privadas, terapéuticas, habitacionales, educativas, recreativas y de servicio. Esta situación se relaciona directamente con la privacidad, la supervisión, el control de accesos, las rutas de evacuación y la operación diaria de los espacios. </w:t>
      </w:r>
      <w:r w:rsidRPr="007965D2">
        <w:rPr>
          <w:rFonts w:ascii="Times New Roman" w:hAnsi="Times New Roman" w:cs="Times New Roman"/>
          <w:b/>
          <w:bCs/>
        </w:rPr>
        <w:t>Fuente:</w:t>
      </w:r>
      <w:r w:rsidRPr="007965D2">
        <w:rPr>
          <w:rFonts w:ascii="Times New Roman" w:hAnsi="Times New Roman" w:cs="Times New Roman"/>
        </w:rPr>
        <w:t xml:space="preserve"> Cámara de Diputados del H. Congreso de la Unión, 2026; elaboración propia con base en fotografías públicas disponibles de referentes locales de asistencia infantil en Saltillo, Coahuila (Villicaña Rodríguez, 2026).</w:t>
      </w:r>
    </w:p>
    <w:p w14:paraId="2C02F8A8"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 xml:space="preserve">La problemática arquitectónica se manifiesta en la concentración estatal de la atención residencial infantil en Saltillo, en los antecedentes de ocupación alta, en la presencia de atención especializada externalizada y en la existencia de referentes locales con condiciones espaciales adaptadas o poco especializadas. Estos factores se relacionan con dormitorios, patios, accesos, circulaciones, áreas terapéuticas, zonas educativas, servicios internos, accesibilidad universal, rutas de evacuación, ventilación, iluminación natural y seguridad operativa. </w:t>
      </w:r>
      <w:r w:rsidRPr="007965D2">
        <w:rPr>
          <w:rFonts w:ascii="Times New Roman" w:hAnsi="Times New Roman" w:cs="Times New Roman"/>
          <w:b/>
          <w:bCs/>
        </w:rPr>
        <w:t>Fuente:</w:t>
      </w:r>
      <w:r w:rsidRPr="007965D2">
        <w:rPr>
          <w:rFonts w:ascii="Times New Roman" w:hAnsi="Times New Roman" w:cs="Times New Roman"/>
        </w:rPr>
        <w:t xml:space="preserve"> (DIF Coahuila, 2025; Sistema Nacional DIF, 2022; Cámara de Diputados del H. Congreso de la Unión, 2026; Villicaña Rodríguez, 2026).</w:t>
      </w:r>
    </w:p>
    <w:p w14:paraId="286CD83F"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3. Objetivos</w:t>
      </w:r>
    </w:p>
    <w:p w14:paraId="72B0B53C"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Objetivo general</w:t>
      </w:r>
    </w:p>
    <w:p w14:paraId="0025C286" w14:textId="77777777" w:rsidR="007965D2" w:rsidRPr="007965D2" w:rsidRDefault="007965D2" w:rsidP="007965D2">
      <w:pPr>
        <w:rPr>
          <w:rFonts w:ascii="Times New Roman" w:hAnsi="Times New Roman" w:cs="Times New Roman"/>
        </w:rPr>
      </w:pPr>
      <w:r w:rsidRPr="007965D2">
        <w:rPr>
          <w:rFonts w:ascii="Times New Roman" w:hAnsi="Times New Roman" w:cs="Times New Roman"/>
        </w:rPr>
        <w:t>Diseñar un Centro de Asistencia Social especializado para niñas, niños y adolescentes en Saltillo, Coahuila, mediante una propuesta arquitectónica que responda a las condiciones espaciales del cuidado residencial infantil, integrando módulos habitacionales de baja ocupación, áreas terapéuticas, patios cualificados, accesibilidad universal, sectorización funcional, seguridad operativa y estrategias de habitabilidad ambiental.</w:t>
      </w:r>
    </w:p>
    <w:p w14:paraId="116DB47B" w14:textId="51E8C337" w:rsidR="007965D2" w:rsidRPr="007965D2" w:rsidRDefault="007965D2" w:rsidP="007965D2">
      <w:pPr>
        <w:rPr>
          <w:rFonts w:ascii="Times New Roman" w:hAnsi="Times New Roman" w:cs="Times New Roman"/>
        </w:rPr>
      </w:pPr>
      <w:r w:rsidRPr="007965D2">
        <w:rPr>
          <w:rFonts w:ascii="Times New Roman" w:hAnsi="Times New Roman" w:cs="Times New Roman"/>
        </w:rPr>
        <w:t>Objetivos específicos</w:t>
      </w:r>
    </w:p>
    <w:p w14:paraId="38B1924C" w14:textId="77777777" w:rsidR="007965D2" w:rsidRPr="007965D2" w:rsidRDefault="007965D2" w:rsidP="007965D2">
      <w:pPr>
        <w:numPr>
          <w:ilvl w:val="0"/>
          <w:numId w:val="1"/>
        </w:numPr>
        <w:rPr>
          <w:rFonts w:ascii="Times New Roman" w:hAnsi="Times New Roman" w:cs="Times New Roman"/>
        </w:rPr>
      </w:pPr>
      <w:r w:rsidRPr="007965D2">
        <w:rPr>
          <w:rFonts w:ascii="Times New Roman" w:hAnsi="Times New Roman" w:cs="Times New Roman"/>
        </w:rPr>
        <w:t xml:space="preserve">Analizar la red existente de atención residencial infantil en Saltillo, Coahuila, identificando su localización, cobertura, población atendida, capacidad registrada y condiciones generales de operación relacionadas con el cuidado de niñas, niños y adolescentes. </w:t>
      </w:r>
    </w:p>
    <w:p w14:paraId="0F464F9E" w14:textId="77777777" w:rsidR="007965D2" w:rsidRDefault="007965D2" w:rsidP="007965D2">
      <w:pPr>
        <w:numPr>
          <w:ilvl w:val="0"/>
          <w:numId w:val="1"/>
        </w:numPr>
        <w:rPr>
          <w:rFonts w:ascii="Times New Roman" w:hAnsi="Times New Roman" w:cs="Times New Roman"/>
        </w:rPr>
      </w:pPr>
      <w:r w:rsidRPr="007965D2">
        <w:rPr>
          <w:rFonts w:ascii="Times New Roman" w:hAnsi="Times New Roman" w:cs="Times New Roman"/>
        </w:rPr>
        <w:t xml:space="preserve">Identificar las necesidades arquitectónicas derivadas del cuidado residencial infantil, considerando dormitorios, patios, áreas terapéuticas, accesibilidad universal, circulaciones, zonas educativas, áreas de visita familiar, servicios internos, rutas de evacuación y espacios de convivencia. </w:t>
      </w:r>
    </w:p>
    <w:p w14:paraId="0E1305C9" w14:textId="77777777" w:rsidR="00595594" w:rsidRPr="007965D2" w:rsidRDefault="00595594" w:rsidP="00595594">
      <w:pPr>
        <w:rPr>
          <w:rFonts w:ascii="Times New Roman" w:hAnsi="Times New Roman" w:cs="Times New Roman"/>
        </w:rPr>
      </w:pPr>
    </w:p>
    <w:p w14:paraId="17692A5B" w14:textId="77777777" w:rsidR="007965D2" w:rsidRPr="007965D2" w:rsidRDefault="007965D2" w:rsidP="007965D2">
      <w:pPr>
        <w:numPr>
          <w:ilvl w:val="0"/>
          <w:numId w:val="1"/>
        </w:numPr>
        <w:rPr>
          <w:rFonts w:ascii="Times New Roman" w:hAnsi="Times New Roman" w:cs="Times New Roman"/>
        </w:rPr>
      </w:pPr>
      <w:r w:rsidRPr="007965D2">
        <w:rPr>
          <w:rFonts w:ascii="Times New Roman" w:hAnsi="Times New Roman" w:cs="Times New Roman"/>
        </w:rPr>
        <w:lastRenderedPageBreak/>
        <w:t xml:space="preserve">Examinar referentes locales de asistencia infantil mediante fotografías públicas disponibles, con el fin de reconocer condiciones espaciales visibles relacionadas con adaptación de inmuebles, patios, accesibilidad, mantenimiento, sectorización funcional y especialización de áreas. </w:t>
      </w:r>
    </w:p>
    <w:p w14:paraId="388AA340" w14:textId="77777777" w:rsidR="007965D2" w:rsidRPr="007965D2" w:rsidRDefault="007965D2" w:rsidP="007965D2">
      <w:pPr>
        <w:numPr>
          <w:ilvl w:val="0"/>
          <w:numId w:val="1"/>
        </w:numPr>
        <w:rPr>
          <w:rFonts w:ascii="Times New Roman" w:hAnsi="Times New Roman" w:cs="Times New Roman"/>
        </w:rPr>
      </w:pPr>
      <w:r w:rsidRPr="007965D2">
        <w:rPr>
          <w:rFonts w:ascii="Times New Roman" w:hAnsi="Times New Roman" w:cs="Times New Roman"/>
        </w:rPr>
        <w:t xml:space="preserve">Determinar los criterios normativos y arquitectónicos aplicables al diseño de un Centro de Asistencia Social, a partir de la Ley General de los Derechos de Niñas, Niños y Adolescentes, criterios de accesibilidad, seguridad, protección civil, habitabilidad y diferenciación espacial por actividad. </w:t>
      </w:r>
    </w:p>
    <w:p w14:paraId="39A59EF3" w14:textId="77777777" w:rsidR="007965D2" w:rsidRDefault="007965D2" w:rsidP="007965D2">
      <w:pPr>
        <w:numPr>
          <w:ilvl w:val="0"/>
          <w:numId w:val="1"/>
        </w:numPr>
        <w:rPr>
          <w:rFonts w:ascii="Times New Roman" w:hAnsi="Times New Roman" w:cs="Times New Roman"/>
        </w:rPr>
      </w:pPr>
      <w:r w:rsidRPr="007965D2">
        <w:rPr>
          <w:rFonts w:ascii="Times New Roman" w:hAnsi="Times New Roman" w:cs="Times New Roman"/>
        </w:rPr>
        <w:t>Desarrollar una propuesta arquitectónica de Centro de Asistencia Social que incorpore recámaras para máximo cuatro usuarios, áreas libres cualificadas, patios diferenciados, iluminación y ventilación natural, accesibilidad universal, áreas terapéuticas, sectorización funcional y seguridad operativa.</w:t>
      </w:r>
    </w:p>
    <w:p w14:paraId="2A542FF6" w14:textId="77777777" w:rsidR="00595594" w:rsidRDefault="00595594" w:rsidP="00595594">
      <w:pPr>
        <w:rPr>
          <w:rFonts w:ascii="Times New Roman" w:hAnsi="Times New Roman" w:cs="Times New Roman"/>
        </w:rPr>
      </w:pPr>
    </w:p>
    <w:p w14:paraId="4F653895" w14:textId="77777777" w:rsidR="00595594" w:rsidRPr="007965D2" w:rsidRDefault="00595594" w:rsidP="00595594">
      <w:pPr>
        <w:rPr>
          <w:rFonts w:ascii="Times New Roman" w:hAnsi="Times New Roman" w:cs="Times New Roman"/>
        </w:rPr>
      </w:pPr>
    </w:p>
    <w:p w14:paraId="000A737E"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4. Justificación</w:t>
      </w:r>
    </w:p>
    <w:p w14:paraId="2BFD5A9A" w14:textId="77777777" w:rsidR="00595594" w:rsidRPr="00595594" w:rsidRDefault="00595594" w:rsidP="00595594">
      <w:pPr>
        <w:rPr>
          <w:rFonts w:ascii="Times New Roman" w:hAnsi="Times New Roman" w:cs="Times New Roman"/>
        </w:rPr>
      </w:pPr>
    </w:p>
    <w:p w14:paraId="318997C5"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La investigación se justifica por la necesidad de estudiar las condiciones arquitectónicas del cuidado residencial infantil en Saltillo, Coahuila, a partir de una problemática verificable: la concentración de la red estatal de Centros de Asistencia Social en un número reducido de equipamientos ubicados en la ciudad. El Sistema DIF Coahuila identifica dentro de sus Centros de Asistencia Social a Casa Azul, Casa Cuna y Casa Rosa, lo que confirma la existencia de una red institucional activa de atención residencial infantil en Saltillo. Fuente: (Sistema DIF Coahuila, s. f.-a).</w:t>
      </w:r>
    </w:p>
    <w:p w14:paraId="06902F2C" w14:textId="77777777" w:rsidR="00595594" w:rsidRPr="00595594" w:rsidRDefault="00595594" w:rsidP="00595594">
      <w:pPr>
        <w:rPr>
          <w:rFonts w:ascii="Times New Roman" w:hAnsi="Times New Roman" w:cs="Times New Roman"/>
        </w:rPr>
      </w:pPr>
    </w:p>
    <w:p w14:paraId="646E4CDA" w14:textId="77777777" w:rsidR="00595594" w:rsidRDefault="00595594" w:rsidP="00595594">
      <w:pPr>
        <w:rPr>
          <w:rFonts w:ascii="Times New Roman" w:hAnsi="Times New Roman" w:cs="Times New Roman"/>
        </w:rPr>
      </w:pPr>
      <w:r w:rsidRPr="00595594">
        <w:rPr>
          <w:rFonts w:ascii="Times New Roman" w:hAnsi="Times New Roman" w:cs="Times New Roman"/>
        </w:rPr>
        <w:t>La pertinencia del estudio se refuerza porque Casa Rosa y Casa Azul atienden a niñas, niños y adolescentes de 9 a 18 años en situación de vulnerabilidad, maltrato, abandono u orfandad; además, la página oficial señala que estos centros se ubican en Saltillo y reciben población de todo el estado. Casa Cuna, por su parte, atiende a niñas y niños desde un día de nacidos hasta 9 años, también con cobertura estatal desde Saltillo. Fuente: (Sistema DIF Coahuila, s. f.-b; Sistema DIF Coahuila, s. f.-c).</w:t>
      </w:r>
    </w:p>
    <w:p w14:paraId="0A4FB78F" w14:textId="77777777" w:rsidR="00595594" w:rsidRDefault="00595594" w:rsidP="00595594">
      <w:pPr>
        <w:rPr>
          <w:rFonts w:ascii="Times New Roman" w:hAnsi="Times New Roman" w:cs="Times New Roman"/>
        </w:rPr>
      </w:pPr>
    </w:p>
    <w:p w14:paraId="0542BA71" w14:textId="77777777" w:rsidR="00595594" w:rsidRPr="00595594" w:rsidRDefault="00595594" w:rsidP="00595594">
      <w:pPr>
        <w:rPr>
          <w:rFonts w:ascii="Times New Roman" w:hAnsi="Times New Roman" w:cs="Times New Roman"/>
        </w:rPr>
      </w:pPr>
    </w:p>
    <w:p w14:paraId="07BD98AA" w14:textId="77777777" w:rsidR="00595594" w:rsidRDefault="00595594" w:rsidP="00595594">
      <w:pPr>
        <w:rPr>
          <w:rFonts w:ascii="Times New Roman" w:hAnsi="Times New Roman" w:cs="Times New Roman"/>
        </w:rPr>
      </w:pPr>
    </w:p>
    <w:p w14:paraId="39A0A138" w14:textId="6BF74276" w:rsidR="00595594" w:rsidRPr="00595594" w:rsidRDefault="00595594" w:rsidP="00595594">
      <w:pPr>
        <w:rPr>
          <w:rFonts w:ascii="Times New Roman" w:hAnsi="Times New Roman" w:cs="Times New Roman"/>
        </w:rPr>
      </w:pPr>
      <w:r w:rsidRPr="00595594">
        <w:rPr>
          <w:rFonts w:ascii="Times New Roman" w:hAnsi="Times New Roman" w:cs="Times New Roman"/>
        </w:rPr>
        <w:lastRenderedPageBreak/>
        <w:t>El crecimiento demográfico del municipio aporta otro argumento para realizar la investigación. En 2020, Saltillo registró 879,958 habitantes y un crecimiento de 21.4% respecto a 2010. Esta información no implica que toda la población infantil requiera atención residencial, pero sí ubica el tema dentro de un municipio en expansión, donde la infraestructura de protección infantil forma parte de una red urbana que debe responder a una población amplia y diversa. Fuente: (Secretaría de Economía, 2020).</w:t>
      </w:r>
    </w:p>
    <w:p w14:paraId="6255A467" w14:textId="77777777" w:rsidR="00595594" w:rsidRPr="00595594" w:rsidRDefault="00595594" w:rsidP="00595594">
      <w:pPr>
        <w:rPr>
          <w:rFonts w:ascii="Times New Roman" w:hAnsi="Times New Roman" w:cs="Times New Roman"/>
        </w:rPr>
      </w:pPr>
    </w:p>
    <w:p w14:paraId="0A90F311"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La justificación técnica se sustenta en la Ley General de los Derechos de Niñas, Niños y Adolescentes, la cual establece que los Centros de Asistencia Social deben contar con infraestructura inmobiliaria acorde con los servicios que proporcionan, medidas de seguridad y protección civil, diseño universal, accesibilidad, espacios adecuados según edad, sexo o condición física o mental, dormitorios agrupados por edad y sexo, y áreas destinadas especialmente para cada actividad. Estos requisitos convierten al diseño arquitectónico en un componente necesario para el cumplimiento físico y funcional del cuidado residencial. Fuente: (Cámara de Diputados del H. Congreso de la Unión, 2026).</w:t>
      </w:r>
    </w:p>
    <w:p w14:paraId="75C97903" w14:textId="77777777" w:rsidR="00595594" w:rsidRPr="00595594" w:rsidRDefault="00595594" w:rsidP="00595594">
      <w:pPr>
        <w:rPr>
          <w:rFonts w:ascii="Times New Roman" w:hAnsi="Times New Roman" w:cs="Times New Roman"/>
        </w:rPr>
      </w:pPr>
    </w:p>
    <w:p w14:paraId="4D345DE0"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La investigación es relevante porque la atención residencial infantil no se limita al alojamiento. Casa Cuna declara acciones como evaluación diagnóstica de ingreso, atención multidisciplinaria, salud física, educación, cuidados, esparcimiento, integridad física, atención emocional, estimulación, actividades culturales, recreativas y deportivas, así como reintegración familiar o inclusión social. Casa Rosa y Casa Azul incluyen alojamiento, alimentación, educación, actividades recreativas y seguimiento de la problemática que originó el ingreso. Esta variedad de funciones requiere estudiar dormitorios, patios, consultorios, áreas educativas, espacios de convivencia, zonas de visita, servicios internos y circulaciones desde una perspectiva arquitectónica. Fuente: (Sistema DIF Coahuila, s. f.-b; Sistema DIF Coahuila, s. f.-c).</w:t>
      </w:r>
    </w:p>
    <w:p w14:paraId="6D0248E4" w14:textId="77777777" w:rsidR="00595594" w:rsidRPr="00595594" w:rsidRDefault="00595594" w:rsidP="00595594">
      <w:pPr>
        <w:rPr>
          <w:rFonts w:ascii="Times New Roman" w:hAnsi="Times New Roman" w:cs="Times New Roman"/>
        </w:rPr>
      </w:pPr>
    </w:p>
    <w:p w14:paraId="0BB34FF6"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El beneficio de la investigación consiste en establecer criterios arquitectónicos aplicables a un Centro de Asistencia Social especializado: recámaras de baja ocupación, áreas terapéuticas, patios cualificados, accesibilidad universal, sectorización funcional, seguridad operativa, iluminación natural, ventilación, control solar y materiales durables. Estos criterios se derivan de las funciones institucionales descritas por el DIF Coahuila y de los requerimientos físicos establecidos por la Ley General de los Derechos de Niñas, Niños y Adolescentes. Fuente: (Sistema DIF Coahuila, s. f.-b; Sistema DIF Coahuila, s. f.-c; Cámara de Diputados del H. Congreso de la Unión, 2026).</w:t>
      </w:r>
    </w:p>
    <w:p w14:paraId="790F5107" w14:textId="77777777" w:rsidR="00595594" w:rsidRPr="00595594" w:rsidRDefault="00595594" w:rsidP="00595594">
      <w:pPr>
        <w:rPr>
          <w:rFonts w:ascii="Times New Roman" w:hAnsi="Times New Roman" w:cs="Times New Roman"/>
        </w:rPr>
      </w:pPr>
    </w:p>
    <w:p w14:paraId="5BA47061"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lastRenderedPageBreak/>
        <w:t>Desde el punto de vista social, el estudio beneficia principalmente a niñas, niños y adolescentes bajo cuidado residencial, al centrar el análisis en las condiciones espaciales donde ocurren el descanso, la convivencia, la atención psicológica, la educación, el juego, la recreación y las visitas familiares. También beneficia al personal operativo y administrativo, porque la correcta organización de accesos, servicios, circulaciones, áreas públicas, privadas y terapéuticas incide directamente en la operación cotidiana del inmueble.</w:t>
      </w:r>
    </w:p>
    <w:p w14:paraId="4E781660" w14:textId="77777777" w:rsidR="00595594" w:rsidRPr="00595594" w:rsidRDefault="00595594" w:rsidP="00595594">
      <w:pPr>
        <w:rPr>
          <w:rFonts w:ascii="Times New Roman" w:hAnsi="Times New Roman" w:cs="Times New Roman"/>
        </w:rPr>
      </w:pPr>
    </w:p>
    <w:p w14:paraId="6FFF323F"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Desde el punto de vista académico, la investigación aporta una lectura arquitectónica de un tema que suele abordarse desde el derecho, la asistencia social, la psicología o la administración pública. Su utilidad radica en traducir datos institucionales, normativos, demográficos y espaciales en criterios de diseño verificables. De esta manera, el proyecto no se fundamenta únicamente en una intención social, sino en la relación entre problema, usuario, normativa, programa arquitectónico y respuesta espacial.</w:t>
      </w:r>
    </w:p>
    <w:p w14:paraId="2C377EC5" w14:textId="77777777" w:rsidR="00595594" w:rsidRPr="00595594" w:rsidRDefault="00595594" w:rsidP="00595594">
      <w:pPr>
        <w:rPr>
          <w:rFonts w:ascii="Times New Roman" w:hAnsi="Times New Roman" w:cs="Times New Roman"/>
        </w:rPr>
      </w:pPr>
    </w:p>
    <w:p w14:paraId="680703FC"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La factibilidad del estudio se basa en tres condiciones. Primero, el tema pertenece al campo profesional de la arquitectura, porque aborda infraestructura, habitabilidad, accesibilidad, seguridad, organización espacial y calidad ambiental. Segundo, existe información pública suficiente para construir un diagnóstico inicial: páginas oficiales del Sistema DIF Coahuila, datos demográficos de Data México, normativa federal y revisión fotográfica pública de referentes locales. Tercero, el alcance se delimita a una propuesta arquitectónica académica, sin pretender resolver procesos jurídicos, clínicos o administrativos que corresponden a otras disciplinas. Fuente: (Sistema DIF Coahuila, s. f.-a; Secretaría de Economía, 2020; Cámara de Diputados del H. Congreso de la Unión, 2026).</w:t>
      </w:r>
    </w:p>
    <w:p w14:paraId="7030D221" w14:textId="77777777" w:rsidR="00595594" w:rsidRPr="00595594" w:rsidRDefault="00595594" w:rsidP="00595594">
      <w:pPr>
        <w:rPr>
          <w:rFonts w:ascii="Times New Roman" w:hAnsi="Times New Roman" w:cs="Times New Roman"/>
        </w:rPr>
      </w:pPr>
    </w:p>
    <w:p w14:paraId="1BFA384C"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4.1 Delimitación temática</w:t>
      </w:r>
    </w:p>
    <w:p w14:paraId="694E7C45" w14:textId="77777777" w:rsidR="00595594" w:rsidRPr="00595594" w:rsidRDefault="00595594" w:rsidP="00595594">
      <w:pPr>
        <w:rPr>
          <w:rFonts w:ascii="Times New Roman" w:hAnsi="Times New Roman" w:cs="Times New Roman"/>
        </w:rPr>
      </w:pPr>
    </w:p>
    <w:p w14:paraId="030259E8" w14:textId="77777777" w:rsidR="00595594" w:rsidRDefault="00595594" w:rsidP="00595594">
      <w:pPr>
        <w:rPr>
          <w:rFonts w:ascii="Times New Roman" w:hAnsi="Times New Roman" w:cs="Times New Roman"/>
        </w:rPr>
      </w:pPr>
      <w:r w:rsidRPr="00595594">
        <w:rPr>
          <w:rFonts w:ascii="Times New Roman" w:hAnsi="Times New Roman" w:cs="Times New Roman"/>
        </w:rPr>
        <w:t>La investigación se delimita al diseño arquitectónico de un Centro de Asistencia Social especializado para niñas, niños y adolescentes en Saltillo, Coahuila. El estudio se concentra en las condiciones espaciales del cuidado residencial infantil y no en la totalidad de la política pública de infancia, los procesos legales de adopción, custodia o reintegración familiar, ni la intervención clínica detallada.</w:t>
      </w:r>
    </w:p>
    <w:p w14:paraId="17C1FFF4" w14:textId="77777777" w:rsidR="00595594" w:rsidRPr="00595594" w:rsidRDefault="00595594" w:rsidP="00595594">
      <w:pPr>
        <w:rPr>
          <w:rFonts w:ascii="Times New Roman" w:hAnsi="Times New Roman" w:cs="Times New Roman"/>
        </w:rPr>
      </w:pPr>
    </w:p>
    <w:p w14:paraId="0C3FCFE8" w14:textId="77777777" w:rsidR="00595594" w:rsidRPr="00595594" w:rsidRDefault="00595594" w:rsidP="00595594">
      <w:pPr>
        <w:rPr>
          <w:rFonts w:ascii="Times New Roman" w:hAnsi="Times New Roman" w:cs="Times New Roman"/>
        </w:rPr>
      </w:pPr>
    </w:p>
    <w:p w14:paraId="0717BAB9"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lastRenderedPageBreak/>
        <w:t>El contenido se acota a los aspectos arquitectónicos y urbanos relacionados con residencia modular, dormitorios de baja ocupación, áreas terapéuticas, patios, accesibilidad universal, circulaciones, accesos, sectorización funcional, seguridad operativa, rutas de evacuación, áreas educativas, zonas de visita familiar, servicios internos, iluminación, ventilación, control solar y habitabilidad ambiental.</w:t>
      </w:r>
    </w:p>
    <w:p w14:paraId="34630199" w14:textId="77777777" w:rsidR="00595594" w:rsidRPr="00595594" w:rsidRDefault="00595594" w:rsidP="00595594">
      <w:pPr>
        <w:rPr>
          <w:rFonts w:ascii="Times New Roman" w:hAnsi="Times New Roman" w:cs="Times New Roman"/>
        </w:rPr>
      </w:pPr>
    </w:p>
    <w:p w14:paraId="55411038"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Los procesos jurídicos, psicológicos, médicos y administrativos se consideran como contexto operativo, pero no constituyen el objeto central de la investigación. El objeto principal es la respuesta arquitectónica ante las condiciones espaciales del cuidado residencial infantil en Saltillo.</w:t>
      </w:r>
    </w:p>
    <w:p w14:paraId="3C180BC9" w14:textId="77777777" w:rsidR="00595594" w:rsidRPr="00595594" w:rsidRDefault="00595594" w:rsidP="00595594">
      <w:pPr>
        <w:rPr>
          <w:rFonts w:ascii="Times New Roman" w:hAnsi="Times New Roman" w:cs="Times New Roman"/>
        </w:rPr>
      </w:pPr>
    </w:p>
    <w:p w14:paraId="0188F6E3"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4.2 Hipótesis</w:t>
      </w:r>
    </w:p>
    <w:p w14:paraId="7E742645" w14:textId="77777777" w:rsidR="00595594" w:rsidRPr="00595594" w:rsidRDefault="00595594" w:rsidP="00595594">
      <w:pPr>
        <w:rPr>
          <w:rFonts w:ascii="Times New Roman" w:hAnsi="Times New Roman" w:cs="Times New Roman"/>
        </w:rPr>
      </w:pPr>
    </w:p>
    <w:p w14:paraId="48ED3408"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Si se diseña un Centro de Asistencia Social especializado para niñas, niños y adolescentes en Saltillo, Coahuila, con módulos habitacionales de baja ocupación, áreas terapéuticas, patios cualificados, accesibilidad universal, sectorización funcional, seguridad operativa y estrategias de habitabilidad ambiental, entonces será posible responder arquitectónicamente a las tensiones espaciales identificadas en la atención residencial infantil de la ciudad.</w:t>
      </w:r>
    </w:p>
    <w:p w14:paraId="4EF1EBCD" w14:textId="77777777" w:rsidR="00595594" w:rsidRPr="00595594" w:rsidRDefault="00595594" w:rsidP="00595594">
      <w:pPr>
        <w:rPr>
          <w:rFonts w:ascii="Times New Roman" w:hAnsi="Times New Roman" w:cs="Times New Roman"/>
        </w:rPr>
      </w:pPr>
    </w:p>
    <w:p w14:paraId="31EFE998"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La hipótesis se comprobará mediante la relación entre diagnóstico y propuesta arquitectónica. Las variables de comprobación serán: capacidad de los dormitorios, porcentaje de área libre, existencia de áreas terapéuticas específicas, claridad de la sectorización funcional, accesibilidad universal, rutas de evacuación, iluminación y ventilación natural, relación interior-exterior, separación de flujos y correspondencia del programa arquitectónico con las funciones de un Centro de Asistencia Social.</w:t>
      </w:r>
    </w:p>
    <w:p w14:paraId="5BE1490E" w14:textId="77777777" w:rsidR="00595594" w:rsidRPr="00595594" w:rsidRDefault="00595594" w:rsidP="00595594">
      <w:pPr>
        <w:rPr>
          <w:rFonts w:ascii="Times New Roman" w:hAnsi="Times New Roman" w:cs="Times New Roman"/>
        </w:rPr>
      </w:pPr>
    </w:p>
    <w:p w14:paraId="70D95695" w14:textId="77777777" w:rsidR="00595594" w:rsidRDefault="00595594" w:rsidP="00595594">
      <w:pPr>
        <w:rPr>
          <w:rFonts w:ascii="Times New Roman" w:hAnsi="Times New Roman" w:cs="Times New Roman"/>
        </w:rPr>
      </w:pPr>
    </w:p>
    <w:p w14:paraId="6A50C940" w14:textId="77777777" w:rsidR="00595594" w:rsidRDefault="00595594" w:rsidP="00595594">
      <w:pPr>
        <w:rPr>
          <w:rFonts w:ascii="Times New Roman" w:hAnsi="Times New Roman" w:cs="Times New Roman"/>
        </w:rPr>
      </w:pPr>
    </w:p>
    <w:p w14:paraId="5F091CE9" w14:textId="77777777" w:rsidR="00595594" w:rsidRDefault="00595594" w:rsidP="00595594">
      <w:pPr>
        <w:rPr>
          <w:rFonts w:ascii="Times New Roman" w:hAnsi="Times New Roman" w:cs="Times New Roman"/>
        </w:rPr>
      </w:pPr>
    </w:p>
    <w:p w14:paraId="4F4D6C3E" w14:textId="77777777" w:rsidR="00595594" w:rsidRDefault="00595594" w:rsidP="00595594">
      <w:pPr>
        <w:rPr>
          <w:rFonts w:ascii="Times New Roman" w:hAnsi="Times New Roman" w:cs="Times New Roman"/>
        </w:rPr>
      </w:pPr>
    </w:p>
    <w:p w14:paraId="25342542" w14:textId="77777777" w:rsidR="00595594" w:rsidRDefault="00595594" w:rsidP="00595594">
      <w:pPr>
        <w:rPr>
          <w:rFonts w:ascii="Times New Roman" w:hAnsi="Times New Roman" w:cs="Times New Roman"/>
        </w:rPr>
      </w:pPr>
    </w:p>
    <w:p w14:paraId="1F5AC0A8" w14:textId="77777777" w:rsidR="00595594" w:rsidRDefault="00595594" w:rsidP="00595594">
      <w:pPr>
        <w:rPr>
          <w:rFonts w:ascii="Times New Roman" w:hAnsi="Times New Roman" w:cs="Times New Roman"/>
        </w:rPr>
      </w:pPr>
    </w:p>
    <w:p w14:paraId="6CBC79F2" w14:textId="5C861830" w:rsidR="00595594" w:rsidRPr="00595594" w:rsidRDefault="00595594" w:rsidP="00595594">
      <w:pPr>
        <w:rPr>
          <w:rFonts w:ascii="Times New Roman" w:hAnsi="Times New Roman" w:cs="Times New Roman"/>
        </w:rPr>
      </w:pPr>
      <w:r w:rsidRPr="00595594">
        <w:rPr>
          <w:rFonts w:ascii="Times New Roman" w:hAnsi="Times New Roman" w:cs="Times New Roman"/>
        </w:rPr>
        <w:lastRenderedPageBreak/>
        <w:t>4.3 Marco teórico</w:t>
      </w:r>
    </w:p>
    <w:p w14:paraId="159F2D48" w14:textId="77777777" w:rsidR="00595594" w:rsidRPr="00595594" w:rsidRDefault="00595594" w:rsidP="00595594">
      <w:pPr>
        <w:rPr>
          <w:rFonts w:ascii="Times New Roman" w:hAnsi="Times New Roman" w:cs="Times New Roman"/>
        </w:rPr>
      </w:pPr>
    </w:p>
    <w:p w14:paraId="1698DA15"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El marco teórico se estructura a partir de cinco conceptos principales: cuidado residencial infantil, arquitectura terapéutica, desarrollo infantil, diseño universal y seguridad ambiental.</w:t>
      </w:r>
    </w:p>
    <w:p w14:paraId="00F31094" w14:textId="77777777" w:rsidR="00595594" w:rsidRPr="00595594" w:rsidRDefault="00595594" w:rsidP="00595594">
      <w:pPr>
        <w:rPr>
          <w:rFonts w:ascii="Times New Roman" w:hAnsi="Times New Roman" w:cs="Times New Roman"/>
        </w:rPr>
      </w:pPr>
    </w:p>
    <w:p w14:paraId="07CFB30B"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El cuidado residencial infantil se entiende como una modalidad de acogimiento para niñas, niños y adolescentes sin cuidado parental o familiar. Desde la arquitectura, esta condición implica diseñar espacios que no funcionen únicamente como alojamiento, sino como entornos cotidianos donde ocurren descanso, alimentación, estudio, terapia, convivencia, recreación, supervisión y visitas familiares.</w:t>
      </w:r>
    </w:p>
    <w:p w14:paraId="46146618" w14:textId="77777777" w:rsidR="00595594" w:rsidRPr="00595594" w:rsidRDefault="00595594" w:rsidP="00595594">
      <w:pPr>
        <w:rPr>
          <w:rFonts w:ascii="Times New Roman" w:hAnsi="Times New Roman" w:cs="Times New Roman"/>
        </w:rPr>
      </w:pPr>
    </w:p>
    <w:p w14:paraId="179D756F"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 xml:space="preserve">La arquitectura terapéutica permite comprender el espacio como un componente que influye en la percepción de seguridad, privacidad, orientación, calma y bienestar. En este sentido, la organización espacial, la luz natural, la ventilación, el control acústico, los patios, la vegetación, los materiales y la escala del edificio pueden favorecer condiciones ambientales más adecuadas para usuarios en situación de vulnerabilidad. Fuente: (Malkin, 2008; </w:t>
      </w:r>
      <w:proofErr w:type="spellStart"/>
      <w:r w:rsidRPr="00595594">
        <w:rPr>
          <w:rFonts w:ascii="Times New Roman" w:hAnsi="Times New Roman" w:cs="Times New Roman"/>
        </w:rPr>
        <w:t>Substance</w:t>
      </w:r>
      <w:proofErr w:type="spellEnd"/>
      <w:r w:rsidRPr="00595594">
        <w:rPr>
          <w:rFonts w:ascii="Times New Roman" w:hAnsi="Times New Roman" w:cs="Times New Roman"/>
        </w:rPr>
        <w:t xml:space="preserve"> Abuse and Mental Health </w:t>
      </w:r>
      <w:proofErr w:type="spellStart"/>
      <w:r w:rsidRPr="00595594">
        <w:rPr>
          <w:rFonts w:ascii="Times New Roman" w:hAnsi="Times New Roman" w:cs="Times New Roman"/>
        </w:rPr>
        <w:t>Services</w:t>
      </w:r>
      <w:proofErr w:type="spellEnd"/>
      <w:r w:rsidRPr="00595594">
        <w:rPr>
          <w:rFonts w:ascii="Times New Roman" w:hAnsi="Times New Roman" w:cs="Times New Roman"/>
        </w:rPr>
        <w:t xml:space="preserve"> </w:t>
      </w:r>
      <w:proofErr w:type="spellStart"/>
      <w:r w:rsidRPr="00595594">
        <w:rPr>
          <w:rFonts w:ascii="Times New Roman" w:hAnsi="Times New Roman" w:cs="Times New Roman"/>
        </w:rPr>
        <w:t>Administration</w:t>
      </w:r>
      <w:proofErr w:type="spellEnd"/>
      <w:r w:rsidRPr="00595594">
        <w:rPr>
          <w:rFonts w:ascii="Times New Roman" w:hAnsi="Times New Roman" w:cs="Times New Roman"/>
        </w:rPr>
        <w:t>, 2014).</w:t>
      </w:r>
    </w:p>
    <w:p w14:paraId="0EAEE2DE" w14:textId="77777777" w:rsidR="00595594" w:rsidRPr="00595594" w:rsidRDefault="00595594" w:rsidP="00595594">
      <w:pPr>
        <w:rPr>
          <w:rFonts w:ascii="Times New Roman" w:hAnsi="Times New Roman" w:cs="Times New Roman"/>
        </w:rPr>
      </w:pPr>
    </w:p>
    <w:p w14:paraId="66421352"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El desarrollo infantil exige considerar que niñas, niños y adolescentes presentan necesidades espaciales distintas según edad, etapa de desarrollo, nivel de autonomía, género, condición física, estado emocional y tipo de acompañamiento requerido. Esta perspectiva refuerza la necesidad de dormitorios diferenciados, patios protegidos, zonas de juego, espacios de estudio, áreas de convivencia, consultorios y lugares de regulación emocional. Fuente: (Bronfenbrenner, 1979; Bronfenbrenner &amp; Morris, 2006).</w:t>
      </w:r>
    </w:p>
    <w:p w14:paraId="0FEC253B" w14:textId="77777777" w:rsidR="00595594" w:rsidRPr="00595594" w:rsidRDefault="00595594" w:rsidP="00595594">
      <w:pPr>
        <w:rPr>
          <w:rFonts w:ascii="Times New Roman" w:hAnsi="Times New Roman" w:cs="Times New Roman"/>
        </w:rPr>
      </w:pPr>
    </w:p>
    <w:p w14:paraId="715D063F"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 xml:space="preserve">El diseño universal se integra como principio indispensable para garantizar que el edificio pueda ser utilizado por usuarios, personal, visitantes y personas con discapacidad. En el proyecto, este criterio se traduce en rutas accesibles, rampas, sanitarios adaptados, puertas adecuadas, circulaciones continuas, señalización clara y patios transitables. Fuente: (Center </w:t>
      </w:r>
      <w:proofErr w:type="spellStart"/>
      <w:r w:rsidRPr="00595594">
        <w:rPr>
          <w:rFonts w:ascii="Times New Roman" w:hAnsi="Times New Roman" w:cs="Times New Roman"/>
        </w:rPr>
        <w:t>for</w:t>
      </w:r>
      <w:proofErr w:type="spellEnd"/>
      <w:r w:rsidRPr="00595594">
        <w:rPr>
          <w:rFonts w:ascii="Times New Roman" w:hAnsi="Times New Roman" w:cs="Times New Roman"/>
        </w:rPr>
        <w:t xml:space="preserve"> Universal </w:t>
      </w:r>
      <w:proofErr w:type="spellStart"/>
      <w:r w:rsidRPr="00595594">
        <w:rPr>
          <w:rFonts w:ascii="Times New Roman" w:hAnsi="Times New Roman" w:cs="Times New Roman"/>
        </w:rPr>
        <w:t>Design</w:t>
      </w:r>
      <w:proofErr w:type="spellEnd"/>
      <w:r w:rsidRPr="00595594">
        <w:rPr>
          <w:rFonts w:ascii="Times New Roman" w:hAnsi="Times New Roman" w:cs="Times New Roman"/>
        </w:rPr>
        <w:t>, 1997; Cámara de Diputados del H. Congreso de la Unión, 2026).</w:t>
      </w:r>
    </w:p>
    <w:p w14:paraId="18C59979" w14:textId="77777777" w:rsidR="00595594" w:rsidRPr="00595594" w:rsidRDefault="00595594" w:rsidP="00595594">
      <w:pPr>
        <w:rPr>
          <w:rFonts w:ascii="Times New Roman" w:hAnsi="Times New Roman" w:cs="Times New Roman"/>
        </w:rPr>
      </w:pPr>
    </w:p>
    <w:p w14:paraId="779BD072" w14:textId="77777777" w:rsidR="00595594" w:rsidRDefault="00595594" w:rsidP="00595594">
      <w:pPr>
        <w:rPr>
          <w:rFonts w:ascii="Times New Roman" w:hAnsi="Times New Roman" w:cs="Times New Roman"/>
        </w:rPr>
      </w:pPr>
    </w:p>
    <w:p w14:paraId="0A679A91" w14:textId="77777777" w:rsidR="00595594" w:rsidRDefault="00595594" w:rsidP="00595594">
      <w:pPr>
        <w:rPr>
          <w:rFonts w:ascii="Times New Roman" w:hAnsi="Times New Roman" w:cs="Times New Roman"/>
        </w:rPr>
      </w:pPr>
    </w:p>
    <w:p w14:paraId="6F9D70B9" w14:textId="2F988D0B" w:rsidR="00595594" w:rsidRPr="00595594" w:rsidRDefault="00595594" w:rsidP="00595594">
      <w:pPr>
        <w:rPr>
          <w:rFonts w:ascii="Times New Roman" w:hAnsi="Times New Roman" w:cs="Times New Roman"/>
        </w:rPr>
      </w:pPr>
      <w:r w:rsidRPr="00595594">
        <w:rPr>
          <w:rFonts w:ascii="Times New Roman" w:hAnsi="Times New Roman" w:cs="Times New Roman"/>
        </w:rPr>
        <w:lastRenderedPageBreak/>
        <w:t xml:space="preserve">La seguridad ambiental se aborda como la capacidad del edificio para proteger sin generar una imagen carcelaria. Para ello, se consideran control de accesos, vigilancia natural, recorridos legibles, separación de flujos, patios </w:t>
      </w:r>
      <w:proofErr w:type="spellStart"/>
      <w:r w:rsidRPr="00595594">
        <w:rPr>
          <w:rFonts w:ascii="Times New Roman" w:hAnsi="Times New Roman" w:cs="Times New Roman"/>
        </w:rPr>
        <w:t>supervisables</w:t>
      </w:r>
      <w:proofErr w:type="spellEnd"/>
      <w:r w:rsidRPr="00595594">
        <w:rPr>
          <w:rFonts w:ascii="Times New Roman" w:hAnsi="Times New Roman" w:cs="Times New Roman"/>
        </w:rPr>
        <w:t>, eliminación de puntos ciegos, rutas de evacuación claras y sectorización funcional por niveles de privacidad. Fuente: (Newman, 1972; Cozens et al., 2005).</w:t>
      </w:r>
    </w:p>
    <w:p w14:paraId="05FA6B23" w14:textId="77777777" w:rsidR="00595594" w:rsidRPr="00595594" w:rsidRDefault="00595594" w:rsidP="00595594">
      <w:pPr>
        <w:rPr>
          <w:rFonts w:ascii="Times New Roman" w:hAnsi="Times New Roman" w:cs="Times New Roman"/>
        </w:rPr>
      </w:pPr>
    </w:p>
    <w:p w14:paraId="72ECCFFD"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4.4 Marco histórico</w:t>
      </w:r>
    </w:p>
    <w:p w14:paraId="01F4188C" w14:textId="77777777" w:rsidR="00595594" w:rsidRPr="00595594" w:rsidRDefault="00595594" w:rsidP="00595594">
      <w:pPr>
        <w:rPr>
          <w:rFonts w:ascii="Times New Roman" w:hAnsi="Times New Roman" w:cs="Times New Roman"/>
        </w:rPr>
      </w:pPr>
    </w:p>
    <w:p w14:paraId="0C5E5B40"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 xml:space="preserve">La atención a niñas, niños y adolescentes sin cuidado parental ha evolucionado desde modelos de beneficencia, hospicios, casas de expósitos y orfanatos hacia enfoques contemporáneos de derechos, cuidado alternativo, protección integral y atención especializada. Históricamente, el edificio asistencial funcionó como espacio de alojamiento, disciplina y resguardo; actualmente, el concepto de Centro de Asistencia Social </w:t>
      </w:r>
      <w:proofErr w:type="gramStart"/>
      <w:r w:rsidRPr="00595594">
        <w:rPr>
          <w:rFonts w:ascii="Times New Roman" w:hAnsi="Times New Roman" w:cs="Times New Roman"/>
        </w:rPr>
        <w:t>demanda ambientes menos</w:t>
      </w:r>
      <w:proofErr w:type="gramEnd"/>
      <w:r w:rsidRPr="00595594">
        <w:rPr>
          <w:rFonts w:ascii="Times New Roman" w:hAnsi="Times New Roman" w:cs="Times New Roman"/>
        </w:rPr>
        <w:t xml:space="preserve"> masivos, más diferenciados y con mayor calidad espacial. Fuente: (Arrom, 2000; McClure, 1981).</w:t>
      </w:r>
    </w:p>
    <w:p w14:paraId="1ADF560F" w14:textId="77777777" w:rsidR="00595594" w:rsidRPr="00595594" w:rsidRDefault="00595594" w:rsidP="00595594">
      <w:pPr>
        <w:rPr>
          <w:rFonts w:ascii="Times New Roman" w:hAnsi="Times New Roman" w:cs="Times New Roman"/>
        </w:rPr>
      </w:pPr>
    </w:p>
    <w:p w14:paraId="04F54394"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En México, la transformación del antiguo modelo de orfanato hacia el concepto de Centro de Asistencia Social se relaciona con el reconocimiento de niñas, niños y adolescentes como titulares de derechos. La Ley General de los Derechos de Niñas, Niños y Adolescentes regula estos centros y establece condiciones físicas, operativas y de protección que superan el alojamiento básico. Fuente: (Cámara de Diputados del H. Congreso de la Unión, 2026).</w:t>
      </w:r>
    </w:p>
    <w:p w14:paraId="502E2998" w14:textId="77777777" w:rsidR="00595594" w:rsidRPr="00595594" w:rsidRDefault="00595594" w:rsidP="00595594">
      <w:pPr>
        <w:rPr>
          <w:rFonts w:ascii="Times New Roman" w:hAnsi="Times New Roman" w:cs="Times New Roman"/>
        </w:rPr>
      </w:pPr>
    </w:p>
    <w:p w14:paraId="15FE7D7B"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En Coahuila, la red estatal de asistencia infantil se expresa en equipamientos como Casa Cuna, Casa Rosa y Casa Azul, ubicados en Saltillo y articulados al Sistema DIF Coahuila. Esta configuración confirma el papel de Saltillo dentro de la atención residencial infantil del estado. Fuente: (Sistema DIF Coahuila, s. f.-a; Sistema DIF Coahuila, s. f.-b; Sistema DIF Coahuila, s. f.-c).</w:t>
      </w:r>
    </w:p>
    <w:p w14:paraId="5F209DF7" w14:textId="77777777" w:rsidR="00595594" w:rsidRPr="00595594" w:rsidRDefault="00595594" w:rsidP="00595594">
      <w:pPr>
        <w:rPr>
          <w:rFonts w:ascii="Times New Roman" w:hAnsi="Times New Roman" w:cs="Times New Roman"/>
        </w:rPr>
      </w:pPr>
    </w:p>
    <w:p w14:paraId="23458F12" w14:textId="77777777" w:rsidR="00595594" w:rsidRDefault="00595594" w:rsidP="00595594">
      <w:pPr>
        <w:rPr>
          <w:rFonts w:ascii="Times New Roman" w:hAnsi="Times New Roman" w:cs="Times New Roman"/>
        </w:rPr>
      </w:pPr>
    </w:p>
    <w:p w14:paraId="7A4C6E55" w14:textId="77777777" w:rsidR="00595594" w:rsidRDefault="00595594" w:rsidP="00595594">
      <w:pPr>
        <w:rPr>
          <w:rFonts w:ascii="Times New Roman" w:hAnsi="Times New Roman" w:cs="Times New Roman"/>
        </w:rPr>
      </w:pPr>
    </w:p>
    <w:p w14:paraId="4890B6E5" w14:textId="77777777" w:rsidR="00595594" w:rsidRDefault="00595594" w:rsidP="00595594">
      <w:pPr>
        <w:rPr>
          <w:rFonts w:ascii="Times New Roman" w:hAnsi="Times New Roman" w:cs="Times New Roman"/>
        </w:rPr>
      </w:pPr>
    </w:p>
    <w:p w14:paraId="1392C079" w14:textId="77777777" w:rsidR="00595594" w:rsidRDefault="00595594" w:rsidP="00595594">
      <w:pPr>
        <w:rPr>
          <w:rFonts w:ascii="Times New Roman" w:hAnsi="Times New Roman" w:cs="Times New Roman"/>
        </w:rPr>
      </w:pPr>
    </w:p>
    <w:p w14:paraId="0158F51C" w14:textId="72C53BC4" w:rsidR="00595594" w:rsidRPr="00595594" w:rsidRDefault="00595594" w:rsidP="00595594">
      <w:pPr>
        <w:rPr>
          <w:rFonts w:ascii="Times New Roman" w:hAnsi="Times New Roman" w:cs="Times New Roman"/>
        </w:rPr>
      </w:pPr>
      <w:r w:rsidRPr="00595594">
        <w:rPr>
          <w:rFonts w:ascii="Times New Roman" w:hAnsi="Times New Roman" w:cs="Times New Roman"/>
        </w:rPr>
        <w:lastRenderedPageBreak/>
        <w:t>4.5 Marco de referencia o análogos</w:t>
      </w:r>
    </w:p>
    <w:p w14:paraId="4CBFE79F" w14:textId="77777777" w:rsidR="00595594" w:rsidRPr="00595594" w:rsidRDefault="00595594" w:rsidP="00595594">
      <w:pPr>
        <w:rPr>
          <w:rFonts w:ascii="Times New Roman" w:hAnsi="Times New Roman" w:cs="Times New Roman"/>
        </w:rPr>
      </w:pPr>
    </w:p>
    <w:p w14:paraId="79259E4B"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El marco de referencia del proyecto se construye a partir de casos arquitectónicos que aportan criterios aplicables al diseño de un Centro de Asistencia Social. Estos análogos no se toman como modelos formales para copiar, sino como herramientas para interpretar soluciones espaciales relacionadas con cuidado, escala doméstica, patios, comunidad, privacidad, terapia y relación interior-exterior.</w:t>
      </w:r>
    </w:p>
    <w:p w14:paraId="33369F41" w14:textId="77777777" w:rsidR="00595594" w:rsidRPr="00595594" w:rsidRDefault="00595594" w:rsidP="00595594">
      <w:pPr>
        <w:rPr>
          <w:rFonts w:ascii="Times New Roman" w:hAnsi="Times New Roman" w:cs="Times New Roman"/>
        </w:rPr>
      </w:pPr>
    </w:p>
    <w:p w14:paraId="51884BC4" w14:textId="77777777" w:rsidR="00595594" w:rsidRPr="00595594" w:rsidRDefault="00595594" w:rsidP="00595594">
      <w:pPr>
        <w:rPr>
          <w:rFonts w:ascii="Times New Roman" w:hAnsi="Times New Roman" w:cs="Times New Roman"/>
        </w:rPr>
      </w:pPr>
      <w:proofErr w:type="spellStart"/>
      <w:r w:rsidRPr="00595594">
        <w:rPr>
          <w:rFonts w:ascii="Times New Roman" w:hAnsi="Times New Roman" w:cs="Times New Roman"/>
        </w:rPr>
        <w:t>Ospedale</w:t>
      </w:r>
      <w:proofErr w:type="spellEnd"/>
      <w:r w:rsidRPr="00595594">
        <w:rPr>
          <w:rFonts w:ascii="Times New Roman" w:hAnsi="Times New Roman" w:cs="Times New Roman"/>
        </w:rPr>
        <w:t xml:space="preserve"> </w:t>
      </w:r>
      <w:proofErr w:type="spellStart"/>
      <w:r w:rsidRPr="00595594">
        <w:rPr>
          <w:rFonts w:ascii="Times New Roman" w:hAnsi="Times New Roman" w:cs="Times New Roman"/>
        </w:rPr>
        <w:t>degli</w:t>
      </w:r>
      <w:proofErr w:type="spellEnd"/>
      <w:r w:rsidRPr="00595594">
        <w:rPr>
          <w:rFonts w:ascii="Times New Roman" w:hAnsi="Times New Roman" w:cs="Times New Roman"/>
        </w:rPr>
        <w:t xml:space="preserve"> Innocenti, Florencia. Aporta la idea histórica del edificio asistencial con presencia urbana, acceso digno, patio interior y transición entre ciudad e interior protegido. Su valor para la investigación está en la relación entre institución, cuidado y organización espacial mediante patios. Fuente: (Battisti, 1981; </w:t>
      </w:r>
      <w:proofErr w:type="spellStart"/>
      <w:r w:rsidRPr="00595594">
        <w:rPr>
          <w:rFonts w:ascii="Times New Roman" w:hAnsi="Times New Roman" w:cs="Times New Roman"/>
        </w:rPr>
        <w:t>Istituto</w:t>
      </w:r>
      <w:proofErr w:type="spellEnd"/>
      <w:r w:rsidRPr="00595594">
        <w:rPr>
          <w:rFonts w:ascii="Times New Roman" w:hAnsi="Times New Roman" w:cs="Times New Roman"/>
        </w:rPr>
        <w:t xml:space="preserve"> </w:t>
      </w:r>
      <w:proofErr w:type="spellStart"/>
      <w:r w:rsidRPr="00595594">
        <w:rPr>
          <w:rFonts w:ascii="Times New Roman" w:hAnsi="Times New Roman" w:cs="Times New Roman"/>
        </w:rPr>
        <w:t>degli</w:t>
      </w:r>
      <w:proofErr w:type="spellEnd"/>
      <w:r w:rsidRPr="00595594">
        <w:rPr>
          <w:rFonts w:ascii="Times New Roman" w:hAnsi="Times New Roman" w:cs="Times New Roman"/>
        </w:rPr>
        <w:t xml:space="preserve"> Innocenti, s. f.).</w:t>
      </w:r>
    </w:p>
    <w:p w14:paraId="74CF7F28" w14:textId="77777777" w:rsidR="00595594" w:rsidRPr="00595594" w:rsidRDefault="00595594" w:rsidP="00595594">
      <w:pPr>
        <w:rPr>
          <w:rFonts w:ascii="Times New Roman" w:hAnsi="Times New Roman" w:cs="Times New Roman"/>
        </w:rPr>
      </w:pPr>
    </w:p>
    <w:p w14:paraId="574E2362"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Hospicio Cabañas, Guadalajara. Aporta el patio como estructura de orden, iluminación, ventilación y distribución programática. Aunque su escala histórica es monumental, su lógica permite analizar cómo los patios pueden organizar recorridos y separar funciones dentro de edificios asistenciales. Fuente: (UNESCO World Heritage Centre, 1997).</w:t>
      </w:r>
    </w:p>
    <w:p w14:paraId="6BB03832" w14:textId="77777777" w:rsidR="00595594" w:rsidRPr="00595594" w:rsidRDefault="00595594" w:rsidP="00595594">
      <w:pPr>
        <w:rPr>
          <w:rFonts w:ascii="Times New Roman" w:hAnsi="Times New Roman" w:cs="Times New Roman"/>
        </w:rPr>
      </w:pPr>
    </w:p>
    <w:p w14:paraId="6268CEF2" w14:textId="77777777" w:rsidR="00595594" w:rsidRPr="00595594" w:rsidRDefault="00595594" w:rsidP="00595594">
      <w:pPr>
        <w:rPr>
          <w:rFonts w:ascii="Times New Roman" w:hAnsi="Times New Roman" w:cs="Times New Roman"/>
        </w:rPr>
      </w:pPr>
      <w:r w:rsidRPr="00595594">
        <w:rPr>
          <w:rFonts w:ascii="Times New Roman" w:hAnsi="Times New Roman" w:cs="Times New Roman"/>
        </w:rPr>
        <w:t xml:space="preserve">Aldeas Infantiles SOS. Aportan el modelo de pequeñas unidades de convivencia, alejadas del dormitorio masivo. Su relevancia está en la escala doméstica, la organización por casas o grupos y la construcción de sentido de pertenencia dentro de un sistema de cuidado alternativo. Fuente: (SOS </w:t>
      </w:r>
      <w:proofErr w:type="spellStart"/>
      <w:r w:rsidRPr="00595594">
        <w:rPr>
          <w:rFonts w:ascii="Times New Roman" w:hAnsi="Times New Roman" w:cs="Times New Roman"/>
        </w:rPr>
        <w:t>Children’s</w:t>
      </w:r>
      <w:proofErr w:type="spellEnd"/>
      <w:r w:rsidRPr="00595594">
        <w:rPr>
          <w:rFonts w:ascii="Times New Roman" w:hAnsi="Times New Roman" w:cs="Times New Roman"/>
        </w:rPr>
        <w:t xml:space="preserve"> </w:t>
      </w:r>
      <w:proofErr w:type="spellStart"/>
      <w:r w:rsidRPr="00595594">
        <w:rPr>
          <w:rFonts w:ascii="Times New Roman" w:hAnsi="Times New Roman" w:cs="Times New Roman"/>
        </w:rPr>
        <w:t>Villages</w:t>
      </w:r>
      <w:proofErr w:type="spellEnd"/>
      <w:r w:rsidRPr="00595594">
        <w:rPr>
          <w:rFonts w:ascii="Times New Roman" w:hAnsi="Times New Roman" w:cs="Times New Roman"/>
        </w:rPr>
        <w:t xml:space="preserve"> International, s. f.).</w:t>
      </w:r>
    </w:p>
    <w:p w14:paraId="69D8129F" w14:textId="77777777" w:rsidR="00595594" w:rsidRPr="00595594" w:rsidRDefault="00595594" w:rsidP="00595594">
      <w:pPr>
        <w:rPr>
          <w:rFonts w:ascii="Times New Roman" w:hAnsi="Times New Roman" w:cs="Times New Roman"/>
        </w:rPr>
      </w:pPr>
    </w:p>
    <w:p w14:paraId="214F4F81" w14:textId="77777777" w:rsidR="00595594" w:rsidRPr="00595594" w:rsidRDefault="00595594" w:rsidP="00595594">
      <w:pPr>
        <w:rPr>
          <w:rFonts w:ascii="Times New Roman" w:hAnsi="Times New Roman" w:cs="Times New Roman"/>
        </w:rPr>
      </w:pPr>
      <w:proofErr w:type="spellStart"/>
      <w:r w:rsidRPr="00595594">
        <w:rPr>
          <w:rFonts w:ascii="Times New Roman" w:hAnsi="Times New Roman" w:cs="Times New Roman"/>
        </w:rPr>
        <w:t>Children’s</w:t>
      </w:r>
      <w:proofErr w:type="spellEnd"/>
      <w:r w:rsidRPr="00595594">
        <w:rPr>
          <w:rFonts w:ascii="Times New Roman" w:hAnsi="Times New Roman" w:cs="Times New Roman"/>
        </w:rPr>
        <w:t xml:space="preserve"> Home </w:t>
      </w:r>
      <w:proofErr w:type="spellStart"/>
      <w:r w:rsidRPr="00595594">
        <w:rPr>
          <w:rFonts w:ascii="Times New Roman" w:hAnsi="Times New Roman" w:cs="Times New Roman"/>
        </w:rPr>
        <w:t>of</w:t>
      </w:r>
      <w:proofErr w:type="spellEnd"/>
      <w:r w:rsidRPr="00595594">
        <w:rPr>
          <w:rFonts w:ascii="Times New Roman" w:hAnsi="Times New Roman" w:cs="Times New Roman"/>
        </w:rPr>
        <w:t xml:space="preserve"> </w:t>
      </w:r>
      <w:proofErr w:type="spellStart"/>
      <w:r w:rsidRPr="00595594">
        <w:rPr>
          <w:rFonts w:ascii="Times New Roman" w:hAnsi="Times New Roman" w:cs="Times New Roman"/>
        </w:rPr>
        <w:t>the</w:t>
      </w:r>
      <w:proofErr w:type="spellEnd"/>
      <w:r w:rsidRPr="00595594">
        <w:rPr>
          <w:rFonts w:ascii="Times New Roman" w:hAnsi="Times New Roman" w:cs="Times New Roman"/>
        </w:rPr>
        <w:t xml:space="preserve"> Future, CEBRA. Aporta una referencia contemporánea para pensar residencias infantiles mediante volúmenes fragmentados, escala doméstica, espacios compartidos y organización por grupos de edad. Su interés radica en la forma en que transforma una institución en un conjunto más cercano a una comunidad habitacional. Fuente: (CEBRA, 2014).</w:t>
      </w:r>
    </w:p>
    <w:p w14:paraId="7AA9D75C" w14:textId="77777777" w:rsidR="00595594" w:rsidRPr="00595594" w:rsidRDefault="00595594" w:rsidP="00595594">
      <w:pPr>
        <w:rPr>
          <w:rFonts w:ascii="Times New Roman" w:hAnsi="Times New Roman" w:cs="Times New Roman"/>
        </w:rPr>
      </w:pPr>
    </w:p>
    <w:p w14:paraId="60B7D9E8" w14:textId="77777777" w:rsidR="00595594" w:rsidRPr="00595594" w:rsidRDefault="00595594" w:rsidP="00595594">
      <w:pPr>
        <w:rPr>
          <w:rFonts w:ascii="Times New Roman" w:hAnsi="Times New Roman" w:cs="Times New Roman"/>
        </w:rPr>
      </w:pPr>
      <w:proofErr w:type="spellStart"/>
      <w:r w:rsidRPr="00595594">
        <w:rPr>
          <w:rFonts w:ascii="Times New Roman" w:hAnsi="Times New Roman" w:cs="Times New Roman"/>
        </w:rPr>
        <w:t>Barnahus</w:t>
      </w:r>
      <w:proofErr w:type="spellEnd"/>
      <w:r w:rsidRPr="00595594">
        <w:rPr>
          <w:rFonts w:ascii="Times New Roman" w:hAnsi="Times New Roman" w:cs="Times New Roman"/>
        </w:rPr>
        <w:t xml:space="preserve">. Aporta criterios para espacios de atención sensible al trauma, especialmente en salas de entrevista, consultorios, privacidad acústica, recorridos diferenciados y ambientes no intimidantes. Su aplicación al proyecto se relaciona con las áreas terapéuticas, de valoración y de visitas familiares supervisadas. Fuente: (Council </w:t>
      </w:r>
      <w:proofErr w:type="spellStart"/>
      <w:r w:rsidRPr="00595594">
        <w:rPr>
          <w:rFonts w:ascii="Times New Roman" w:hAnsi="Times New Roman" w:cs="Times New Roman"/>
        </w:rPr>
        <w:t>of</w:t>
      </w:r>
      <w:proofErr w:type="spellEnd"/>
      <w:r w:rsidRPr="00595594">
        <w:rPr>
          <w:rFonts w:ascii="Times New Roman" w:hAnsi="Times New Roman" w:cs="Times New Roman"/>
        </w:rPr>
        <w:t xml:space="preserve"> Europe, s. f.; Save </w:t>
      </w:r>
      <w:proofErr w:type="spellStart"/>
      <w:r w:rsidRPr="00595594">
        <w:rPr>
          <w:rFonts w:ascii="Times New Roman" w:hAnsi="Times New Roman" w:cs="Times New Roman"/>
        </w:rPr>
        <w:t>the</w:t>
      </w:r>
      <w:proofErr w:type="spellEnd"/>
      <w:r w:rsidRPr="00595594">
        <w:rPr>
          <w:rFonts w:ascii="Times New Roman" w:hAnsi="Times New Roman" w:cs="Times New Roman"/>
        </w:rPr>
        <w:t xml:space="preserve"> </w:t>
      </w:r>
      <w:proofErr w:type="spellStart"/>
      <w:r w:rsidRPr="00595594">
        <w:rPr>
          <w:rFonts w:ascii="Times New Roman" w:hAnsi="Times New Roman" w:cs="Times New Roman"/>
        </w:rPr>
        <w:t>Children</w:t>
      </w:r>
      <w:proofErr w:type="spellEnd"/>
      <w:r w:rsidRPr="00595594">
        <w:rPr>
          <w:rFonts w:ascii="Times New Roman" w:hAnsi="Times New Roman" w:cs="Times New Roman"/>
        </w:rPr>
        <w:t xml:space="preserve"> España, s. f.).</w:t>
      </w:r>
    </w:p>
    <w:p w14:paraId="082F924B" w14:textId="77777777" w:rsidR="00595594" w:rsidRPr="00595594" w:rsidRDefault="00595594" w:rsidP="00595594">
      <w:pPr>
        <w:rPr>
          <w:rFonts w:ascii="Times New Roman" w:hAnsi="Times New Roman" w:cs="Times New Roman"/>
        </w:rPr>
      </w:pPr>
    </w:p>
    <w:p w14:paraId="240C0823" w14:textId="77777777" w:rsidR="00595594" w:rsidRPr="00595594" w:rsidRDefault="00595594" w:rsidP="00595594">
      <w:pPr>
        <w:rPr>
          <w:rFonts w:ascii="Times New Roman" w:hAnsi="Times New Roman" w:cs="Times New Roman"/>
        </w:rPr>
      </w:pPr>
      <w:proofErr w:type="spellStart"/>
      <w:r w:rsidRPr="00595594">
        <w:rPr>
          <w:rFonts w:ascii="Times New Roman" w:hAnsi="Times New Roman" w:cs="Times New Roman"/>
        </w:rPr>
        <w:t>Maggie’s</w:t>
      </w:r>
      <w:proofErr w:type="spellEnd"/>
      <w:r w:rsidRPr="00595594">
        <w:rPr>
          <w:rFonts w:ascii="Times New Roman" w:hAnsi="Times New Roman" w:cs="Times New Roman"/>
        </w:rPr>
        <w:t xml:space="preserve"> Centres. Aportan la noción de arquitectura del cuidado desde ambientes cálidos, domésticos, iluminados y vinculados con jardines. Su relevancia está en mostrar que los espacios de atención pueden evitar la frialdad institucional sin perder funcionalidad. Fuente: (</w:t>
      </w:r>
      <w:proofErr w:type="spellStart"/>
      <w:r w:rsidRPr="00595594">
        <w:rPr>
          <w:rFonts w:ascii="Times New Roman" w:hAnsi="Times New Roman" w:cs="Times New Roman"/>
        </w:rPr>
        <w:t>Maggie’s</w:t>
      </w:r>
      <w:proofErr w:type="spellEnd"/>
      <w:r w:rsidRPr="00595594">
        <w:rPr>
          <w:rFonts w:ascii="Times New Roman" w:hAnsi="Times New Roman" w:cs="Times New Roman"/>
        </w:rPr>
        <w:t>, s. f.).</w:t>
      </w:r>
    </w:p>
    <w:p w14:paraId="7CA0E5BA" w14:textId="77777777" w:rsidR="00595594" w:rsidRPr="00595594" w:rsidRDefault="00595594" w:rsidP="00595594">
      <w:pPr>
        <w:rPr>
          <w:rFonts w:ascii="Times New Roman" w:hAnsi="Times New Roman" w:cs="Times New Roman"/>
        </w:rPr>
      </w:pPr>
    </w:p>
    <w:p w14:paraId="06E52DD8" w14:textId="439A078E" w:rsidR="003E43DB" w:rsidRDefault="00595594" w:rsidP="00595594">
      <w:pPr>
        <w:rPr>
          <w:rFonts w:ascii="Times New Roman" w:hAnsi="Times New Roman" w:cs="Times New Roman"/>
        </w:rPr>
      </w:pPr>
      <w:r w:rsidRPr="00595594">
        <w:rPr>
          <w:rFonts w:ascii="Times New Roman" w:hAnsi="Times New Roman" w:cs="Times New Roman"/>
        </w:rPr>
        <w:t xml:space="preserve">Fuji Kindergarten. Aporta ideas sobre juego, recorrido, visibilidad, relación interior-exterior y uso activo del patio. Sus principios pueden aplicarse en patios activos, circulaciones protegidas, supervisión natural y espacios que favorezcan exploración segura. Fuente: (Tezuka </w:t>
      </w:r>
      <w:proofErr w:type="spellStart"/>
      <w:r w:rsidRPr="00595594">
        <w:rPr>
          <w:rFonts w:ascii="Times New Roman" w:hAnsi="Times New Roman" w:cs="Times New Roman"/>
        </w:rPr>
        <w:t>Architects</w:t>
      </w:r>
      <w:proofErr w:type="spellEnd"/>
      <w:r w:rsidRPr="00595594">
        <w:rPr>
          <w:rFonts w:ascii="Times New Roman" w:hAnsi="Times New Roman" w:cs="Times New Roman"/>
        </w:rPr>
        <w:t>, 2007).</w:t>
      </w:r>
    </w:p>
    <w:p w14:paraId="20EFAF42" w14:textId="77777777" w:rsidR="00101627" w:rsidRDefault="00101627" w:rsidP="00595594">
      <w:pPr>
        <w:rPr>
          <w:rFonts w:ascii="Times New Roman" w:hAnsi="Times New Roman" w:cs="Times New Roman"/>
        </w:rPr>
      </w:pPr>
    </w:p>
    <w:p w14:paraId="0368C572"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 Presentación del proyecto arquitectónico</w:t>
      </w:r>
    </w:p>
    <w:p w14:paraId="656B50F9"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 xml:space="preserve">La solución arquitectónica se plantea como un </w:t>
      </w:r>
      <w:r w:rsidRPr="00101627">
        <w:rPr>
          <w:rFonts w:ascii="Times New Roman" w:hAnsi="Times New Roman" w:cs="Times New Roman"/>
          <w:b/>
          <w:bCs/>
        </w:rPr>
        <w:t>Centro de Asistencia Social especializado para niñas, niños y adolescentes en Saltillo, Coahuila</w:t>
      </w:r>
      <w:r w:rsidRPr="00101627">
        <w:rPr>
          <w:rFonts w:ascii="Times New Roman" w:hAnsi="Times New Roman" w:cs="Times New Roman"/>
        </w:rPr>
        <w:t>, organizado como un conjunto de baja densidad, con módulos habitacionales, patios cualificados, áreas terapéuticas, espacios educativos, zonas de visita familiar, servicios internos y áreas administrativas. La propuesta responde a la problemática identificada en la investigación: concentración estatal de la atención residencial infantil en Saltillo, antecedentes de ocupación alta, atención especializada parcialmente externalizada y presencia de referentes locales con condiciones espaciales adaptadas o poco especializadas.</w:t>
      </w:r>
    </w:p>
    <w:p w14:paraId="610E40E3" w14:textId="77777777" w:rsidR="00101627" w:rsidRDefault="00101627" w:rsidP="00101627">
      <w:pPr>
        <w:rPr>
          <w:rFonts w:ascii="Times New Roman" w:hAnsi="Times New Roman" w:cs="Times New Roman"/>
        </w:rPr>
      </w:pPr>
      <w:r w:rsidRPr="00101627">
        <w:rPr>
          <w:rFonts w:ascii="Times New Roman" w:hAnsi="Times New Roman" w:cs="Times New Roman"/>
        </w:rPr>
        <w:t xml:space="preserve">El proyecto se concibe como una </w:t>
      </w:r>
      <w:r w:rsidRPr="00101627">
        <w:rPr>
          <w:rFonts w:ascii="Times New Roman" w:hAnsi="Times New Roman" w:cs="Times New Roman"/>
          <w:b/>
          <w:bCs/>
        </w:rPr>
        <w:t>infraestructura social de cuidado</w:t>
      </w:r>
      <w:r w:rsidRPr="00101627">
        <w:rPr>
          <w:rFonts w:ascii="Times New Roman" w:hAnsi="Times New Roman" w:cs="Times New Roman"/>
        </w:rPr>
        <w:t>, no como un edificio institucional masivo. La solución parte de una idea central: construir una comunidad protegida, organizada mediante piezas pequeñas, patios y recorridos claros, donde la arquitectura permita cuidar, supervisar, separar funciones, garantizar privacidad y ofrecer condiciones adecuadas de habitabilidad. La propuesta busca resolver desde el diseño aquellas condiciones que no pueden improvisarse posteriormente: dormitorios de baja ocupación, áreas terapéuticas, accesibilidad universal, sectorización funcional, seguridad operativa, patios útiles, iluminación natural, ventilación y estrategias bioclimáticas.</w:t>
      </w:r>
    </w:p>
    <w:p w14:paraId="7567D474" w14:textId="77777777" w:rsidR="00101627" w:rsidRDefault="00101627" w:rsidP="00101627">
      <w:pPr>
        <w:rPr>
          <w:rFonts w:ascii="Times New Roman" w:hAnsi="Times New Roman" w:cs="Times New Roman"/>
        </w:rPr>
      </w:pPr>
    </w:p>
    <w:p w14:paraId="7A150B93" w14:textId="77777777" w:rsidR="00101627" w:rsidRDefault="00101627" w:rsidP="00101627">
      <w:pPr>
        <w:rPr>
          <w:rFonts w:ascii="Times New Roman" w:hAnsi="Times New Roman" w:cs="Times New Roman"/>
        </w:rPr>
      </w:pPr>
    </w:p>
    <w:p w14:paraId="41026BD9" w14:textId="77777777" w:rsidR="00101627" w:rsidRDefault="00101627" w:rsidP="00101627">
      <w:pPr>
        <w:rPr>
          <w:rFonts w:ascii="Times New Roman" w:hAnsi="Times New Roman" w:cs="Times New Roman"/>
        </w:rPr>
      </w:pPr>
    </w:p>
    <w:p w14:paraId="5FDF5CA1" w14:textId="77777777" w:rsidR="00101627" w:rsidRDefault="00101627" w:rsidP="00101627">
      <w:pPr>
        <w:rPr>
          <w:rFonts w:ascii="Times New Roman" w:hAnsi="Times New Roman" w:cs="Times New Roman"/>
        </w:rPr>
      </w:pPr>
    </w:p>
    <w:p w14:paraId="473FC70E" w14:textId="77777777" w:rsidR="00101627" w:rsidRDefault="00101627" w:rsidP="00101627">
      <w:pPr>
        <w:rPr>
          <w:rFonts w:ascii="Times New Roman" w:hAnsi="Times New Roman" w:cs="Times New Roman"/>
        </w:rPr>
      </w:pPr>
    </w:p>
    <w:p w14:paraId="29F282F7" w14:textId="77777777" w:rsidR="00101627" w:rsidRPr="00101627" w:rsidRDefault="00101627" w:rsidP="00101627">
      <w:pPr>
        <w:rPr>
          <w:rFonts w:ascii="Times New Roman" w:hAnsi="Times New Roman" w:cs="Times New Roman"/>
        </w:rPr>
      </w:pPr>
    </w:p>
    <w:p w14:paraId="7ADC3BE6"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lastRenderedPageBreak/>
        <w:t>5.1 Concepto arquitectónico</w:t>
      </w:r>
    </w:p>
    <w:p w14:paraId="6DF2D4EC"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 xml:space="preserve">El concepto arquitectónico del proyecto se define como un </w:t>
      </w:r>
      <w:r w:rsidRPr="00101627">
        <w:rPr>
          <w:rFonts w:ascii="Times New Roman" w:hAnsi="Times New Roman" w:cs="Times New Roman"/>
          <w:b/>
          <w:bCs/>
        </w:rPr>
        <w:t>barrio protegido de patios</w:t>
      </w:r>
      <w:r w:rsidRPr="00101627">
        <w:rPr>
          <w:rFonts w:ascii="Times New Roman" w:hAnsi="Times New Roman" w:cs="Times New Roman"/>
        </w:rPr>
        <w:t>. Esta idea permite comprender el Centro de Asistencia Social como un sistema de pequeñas unidades habitables conectadas por patios, jardines, galerías y espacios comunes, evitando la concentración del programa en un solo volumen institucional.</w:t>
      </w:r>
    </w:p>
    <w:p w14:paraId="17DF5101"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Hacia el exterior, el edificio se presenta como un equipamiento sobrio, seguro y claramente identificable. Hacia el interior, el conjunto se fragmenta en módulos habitacionales de escala doméstica, patios semiprivados, corredores sombreados y áreas comunes que favorecen la vida cotidiana. La intención es que el centro funcione con la claridad operativa de una institución, pero con una escala espacial más cercana a una casa o comunidad habitacional.</w:t>
      </w:r>
    </w:p>
    <w:p w14:paraId="6D336329"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solución no busca reproducir el modelo tradicional de albergue, sino ordenar arquitectónicamente las funciones del cuidado residencial infantil. Por ello, el proyecto se estructura a partir de tres decisiones principales: primero, separar los grados de privacidad; segundo, organizar la residencia en módulos de baja ocupación; y tercero, utilizar los patios como elementos de iluminación, ventilación, recreación, orientación y regulación ambiental.</w:t>
      </w:r>
    </w:p>
    <w:p w14:paraId="677006E4"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5.2 Partido arquitectónico</w:t>
      </w:r>
    </w:p>
    <w:p w14:paraId="4FC5415A"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partido arquitectónico se organiza mediante una secuencia gradual entre ciudad, atención institucional, espacios comunes y residencia. Esta secuencia permite controlar accesos, separar recorridos y proteger las áreas habitacionales sin aislar el conjunto.</w:t>
      </w:r>
    </w:p>
    <w:p w14:paraId="5D690272" w14:textId="77777777" w:rsidR="00101627" w:rsidRDefault="00101627" w:rsidP="00101627">
      <w:pPr>
        <w:rPr>
          <w:rFonts w:ascii="Times New Roman" w:hAnsi="Times New Roman" w:cs="Times New Roman"/>
        </w:rPr>
      </w:pPr>
      <w:r w:rsidRPr="00101627">
        <w:rPr>
          <w:rFonts w:ascii="Times New Roman" w:hAnsi="Times New Roman" w:cs="Times New Roman"/>
        </w:rPr>
        <w:t>El frente del predio concentra las áreas de acceso, control, administración, trabajo social, atención inicial y visitas familiares. Esta zona funciona como filtro entre la ciudad y la vida interna del centro. En una segunda franja se ubican las áreas terapéuticas, médicas, educativas y de convivencia común. En la zona más protegida del conjunto se localizan los módulos habitacionales, organizados alrededor de patios propios. Finalmente, el área de servicios se coloca en una franja independiente, con acceso propio para cocina, lavandería, mantenimiento, almacenes y carga.</w:t>
      </w:r>
    </w:p>
    <w:p w14:paraId="59D4D4B1" w14:textId="77777777" w:rsidR="00101627" w:rsidRDefault="00101627" w:rsidP="00101627">
      <w:pPr>
        <w:rPr>
          <w:rFonts w:ascii="Times New Roman" w:hAnsi="Times New Roman" w:cs="Times New Roman"/>
        </w:rPr>
      </w:pPr>
    </w:p>
    <w:p w14:paraId="29C7D681" w14:textId="77777777" w:rsidR="00101627" w:rsidRDefault="00101627" w:rsidP="00101627">
      <w:pPr>
        <w:rPr>
          <w:rFonts w:ascii="Times New Roman" w:hAnsi="Times New Roman" w:cs="Times New Roman"/>
        </w:rPr>
      </w:pPr>
    </w:p>
    <w:p w14:paraId="3B35E239" w14:textId="77777777" w:rsidR="00101627" w:rsidRDefault="00101627" w:rsidP="00101627">
      <w:pPr>
        <w:rPr>
          <w:rFonts w:ascii="Times New Roman" w:hAnsi="Times New Roman" w:cs="Times New Roman"/>
        </w:rPr>
      </w:pPr>
    </w:p>
    <w:p w14:paraId="7F4CB088" w14:textId="77777777" w:rsidR="00101627" w:rsidRDefault="00101627" w:rsidP="00101627">
      <w:pPr>
        <w:rPr>
          <w:rFonts w:ascii="Times New Roman" w:hAnsi="Times New Roman" w:cs="Times New Roman"/>
        </w:rPr>
      </w:pPr>
    </w:p>
    <w:p w14:paraId="4B4C655E" w14:textId="77777777" w:rsidR="00101627" w:rsidRDefault="00101627" w:rsidP="00101627">
      <w:pPr>
        <w:rPr>
          <w:rFonts w:ascii="Times New Roman" w:hAnsi="Times New Roman" w:cs="Times New Roman"/>
        </w:rPr>
      </w:pPr>
    </w:p>
    <w:p w14:paraId="54A5B436" w14:textId="77777777" w:rsidR="00101627" w:rsidRPr="00101627" w:rsidRDefault="00101627" w:rsidP="00101627">
      <w:pPr>
        <w:rPr>
          <w:rFonts w:ascii="Times New Roman" w:hAnsi="Times New Roman" w:cs="Times New Roman"/>
        </w:rPr>
      </w:pPr>
    </w:p>
    <w:p w14:paraId="208FA6B5"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lastRenderedPageBreak/>
        <w:t>La organización general se plantea en cuatro franjas funcionales:</w:t>
      </w:r>
    </w:p>
    <w:p w14:paraId="41FB38AF"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Franja pública y de ingreso:</w:t>
      </w:r>
      <w:r w:rsidRPr="00101627">
        <w:rPr>
          <w:rFonts w:ascii="Times New Roman" w:hAnsi="Times New Roman" w:cs="Times New Roman"/>
        </w:rPr>
        <w:t xml:space="preserve"> acceso principal, recepción, filtro de control, sala de espera, administración, trabajo social, área jurídica y salas de visita familiar supervisada.</w:t>
      </w:r>
    </w:p>
    <w:p w14:paraId="5DBA5DA0"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Franja terapéutica y educativa:</w:t>
      </w:r>
      <w:r w:rsidRPr="00101627">
        <w:rPr>
          <w:rFonts w:ascii="Times New Roman" w:hAnsi="Times New Roman" w:cs="Times New Roman"/>
        </w:rPr>
        <w:t xml:space="preserve"> consultorios psicológicos, consultorio médico, enfermería, sala de contención emocional, terapia grupal, aulas, biblioteca, talleres y espacios de apoyo escolar.</w:t>
      </w:r>
    </w:p>
    <w:p w14:paraId="51A6AAFA"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Franja habitacional:</w:t>
      </w:r>
      <w:r w:rsidRPr="00101627">
        <w:rPr>
          <w:rFonts w:ascii="Times New Roman" w:hAnsi="Times New Roman" w:cs="Times New Roman"/>
        </w:rPr>
        <w:t xml:space="preserve"> módulos residenciales de baja densidad, patios semiprivados, estancias comunes, recámaras, baños, áreas de cuidadores y espacios de transición.</w:t>
      </w:r>
    </w:p>
    <w:p w14:paraId="01FA0939"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Franja de servicios:</w:t>
      </w:r>
      <w:r w:rsidRPr="00101627">
        <w:rPr>
          <w:rFonts w:ascii="Times New Roman" w:hAnsi="Times New Roman" w:cs="Times New Roman"/>
        </w:rPr>
        <w:t xml:space="preserve"> cocina, lavandería, almacenes, mantenimiento, residuos, cuarto de máquinas, área de carga y acceso técnico independiente.</w:t>
      </w:r>
    </w:p>
    <w:p w14:paraId="70407F5C"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Esta disposición permite que visitantes, usuarios residentes, personal, proveedores y servicios no compartan necesariamente los mismos recorridos. La arquitectura se convierte así en un sistema de orden operativo, privacidad y protección.</w:t>
      </w:r>
    </w:p>
    <w:p w14:paraId="7562DA57"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5.3 Implantación en el terreno</w:t>
      </w:r>
    </w:p>
    <w:p w14:paraId="6C5F3E5A"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 xml:space="preserve">La propuesta se desarrolla sobre un predio aproximado de </w:t>
      </w:r>
      <w:r w:rsidRPr="00101627">
        <w:rPr>
          <w:rFonts w:ascii="Times New Roman" w:hAnsi="Times New Roman" w:cs="Times New Roman"/>
          <w:b/>
          <w:bCs/>
        </w:rPr>
        <w:t>14,821.44 m²</w:t>
      </w:r>
      <w:r w:rsidRPr="00101627">
        <w:rPr>
          <w:rFonts w:ascii="Times New Roman" w:hAnsi="Times New Roman" w:cs="Times New Roman"/>
        </w:rPr>
        <w:t>, con una ocupación baja del suelo y una alta proporción de áreas libres. El conjunto se plantea preferentemente en uno o dos niveles, priorizando la accesibilidad universal, la escala doméstica, la supervisión visual y la relación directa con patios.</w:t>
      </w:r>
    </w:p>
    <w:p w14:paraId="1CE8018D"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implantación evita un edificio compacto y cerrado. En su lugar, el proyecto distribuye el programa en piezas arquitectónicas conectadas por corredores cubiertos, patios y jardines. Esta estrategia permite que cada zona tenga iluminación natural, ventilación cruzada, relación con espacios exteriores y posibilidad de operar de manera independiente.</w:t>
      </w:r>
    </w:p>
    <w:p w14:paraId="0B9045A2" w14:textId="77777777" w:rsidR="00101627" w:rsidRDefault="00101627" w:rsidP="00101627">
      <w:pPr>
        <w:rPr>
          <w:rFonts w:ascii="Times New Roman" w:hAnsi="Times New Roman" w:cs="Times New Roman"/>
        </w:rPr>
      </w:pPr>
      <w:r w:rsidRPr="00101627">
        <w:rPr>
          <w:rFonts w:ascii="Times New Roman" w:hAnsi="Times New Roman" w:cs="Times New Roman"/>
        </w:rPr>
        <w:t xml:space="preserve">El conjunto debe mantener al menos </w:t>
      </w:r>
      <w:r w:rsidRPr="00101627">
        <w:rPr>
          <w:rFonts w:ascii="Times New Roman" w:hAnsi="Times New Roman" w:cs="Times New Roman"/>
          <w:b/>
          <w:bCs/>
        </w:rPr>
        <w:t>40% del terreno como área libre cualificada</w:t>
      </w:r>
      <w:r w:rsidRPr="00101627">
        <w:rPr>
          <w:rFonts w:ascii="Times New Roman" w:hAnsi="Times New Roman" w:cs="Times New Roman"/>
        </w:rPr>
        <w:t>, aunque la propuesta buscará superar ese porcentaje mediante patios, jardines, huerto, áreas de juego, zonas sombreadas, patios terapéuticos y espacios exteriores de convivencia. Las áreas libres no se consideran espacios residuales, sino parte fundamental del funcionamiento ambiental, recreativo y terapéutico del centro.</w:t>
      </w:r>
    </w:p>
    <w:p w14:paraId="2DF3C65B" w14:textId="77777777" w:rsidR="00C42A3E" w:rsidRDefault="00C42A3E" w:rsidP="00101627">
      <w:pPr>
        <w:rPr>
          <w:rFonts w:ascii="Times New Roman" w:hAnsi="Times New Roman" w:cs="Times New Roman"/>
        </w:rPr>
      </w:pPr>
    </w:p>
    <w:p w14:paraId="25052231" w14:textId="77777777" w:rsidR="00C42A3E" w:rsidRDefault="00C42A3E" w:rsidP="00101627">
      <w:pPr>
        <w:rPr>
          <w:rFonts w:ascii="Times New Roman" w:hAnsi="Times New Roman" w:cs="Times New Roman"/>
        </w:rPr>
      </w:pPr>
    </w:p>
    <w:p w14:paraId="27D7BBCA" w14:textId="77777777" w:rsidR="00C42A3E" w:rsidRDefault="00C42A3E" w:rsidP="00101627">
      <w:pPr>
        <w:rPr>
          <w:rFonts w:ascii="Times New Roman" w:hAnsi="Times New Roman" w:cs="Times New Roman"/>
        </w:rPr>
      </w:pPr>
    </w:p>
    <w:p w14:paraId="702410E6" w14:textId="77777777" w:rsidR="00C42A3E" w:rsidRDefault="00C42A3E" w:rsidP="00101627">
      <w:pPr>
        <w:rPr>
          <w:rFonts w:ascii="Times New Roman" w:hAnsi="Times New Roman" w:cs="Times New Roman"/>
        </w:rPr>
      </w:pPr>
    </w:p>
    <w:p w14:paraId="1F671AF0" w14:textId="77777777" w:rsidR="00C42A3E" w:rsidRDefault="00C42A3E" w:rsidP="00101627">
      <w:pPr>
        <w:rPr>
          <w:rFonts w:ascii="Times New Roman" w:hAnsi="Times New Roman" w:cs="Times New Roman"/>
        </w:rPr>
      </w:pPr>
    </w:p>
    <w:p w14:paraId="63F5B7BE" w14:textId="77777777" w:rsidR="00C42A3E" w:rsidRPr="00101627" w:rsidRDefault="00C42A3E" w:rsidP="00101627">
      <w:pPr>
        <w:rPr>
          <w:rFonts w:ascii="Times New Roman" w:hAnsi="Times New Roman" w:cs="Times New Roman"/>
        </w:rPr>
      </w:pPr>
    </w:p>
    <w:p w14:paraId="38CC0F4D"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lastRenderedPageBreak/>
        <w:t>5.4 Programa arquitectónico propuesto</w:t>
      </w:r>
    </w:p>
    <w:p w14:paraId="0773C056" w14:textId="77777777" w:rsidR="00101627" w:rsidRDefault="00101627" w:rsidP="00101627">
      <w:pPr>
        <w:rPr>
          <w:rFonts w:ascii="Times New Roman" w:hAnsi="Times New Roman" w:cs="Times New Roman"/>
        </w:rPr>
      </w:pPr>
      <w:r w:rsidRPr="00101627">
        <w:rPr>
          <w:rFonts w:ascii="Times New Roman" w:hAnsi="Times New Roman" w:cs="Times New Roman"/>
        </w:rPr>
        <w:t xml:space="preserve">El programa arquitectónico se organiza para una capacidad inicial aproximada de </w:t>
      </w:r>
      <w:r w:rsidRPr="00101627">
        <w:rPr>
          <w:rFonts w:ascii="Times New Roman" w:hAnsi="Times New Roman" w:cs="Times New Roman"/>
          <w:b/>
          <w:bCs/>
        </w:rPr>
        <w:t>60 a 64 residentes</w:t>
      </w:r>
      <w:r w:rsidRPr="00101627">
        <w:rPr>
          <w:rFonts w:ascii="Times New Roman" w:hAnsi="Times New Roman" w:cs="Times New Roman"/>
        </w:rPr>
        <w:t xml:space="preserve">, con posibilidad de crecimiento controlado hasta </w:t>
      </w:r>
      <w:r w:rsidRPr="00101627">
        <w:rPr>
          <w:rFonts w:ascii="Times New Roman" w:hAnsi="Times New Roman" w:cs="Times New Roman"/>
          <w:b/>
          <w:bCs/>
        </w:rPr>
        <w:t>80 usuarios</w:t>
      </w:r>
      <w:r w:rsidRPr="00101627">
        <w:rPr>
          <w:rFonts w:ascii="Times New Roman" w:hAnsi="Times New Roman" w:cs="Times New Roman"/>
        </w:rPr>
        <w:t xml:space="preserve"> mediante la adición de módulos habitacionales. Esta estrategia permite que el centro pueda operar por etapas, sin alterar la estructura general del proyecto.</w:t>
      </w:r>
    </w:p>
    <w:p w14:paraId="24B7E41A" w14:textId="77777777" w:rsidR="00101627" w:rsidRDefault="00101627" w:rsidP="00101627">
      <w:pPr>
        <w:rPr>
          <w:rFonts w:ascii="Times New Roman" w:hAnsi="Times New Roman" w:cs="Times New Roman"/>
        </w:rPr>
      </w:pPr>
    </w:p>
    <w:p w14:paraId="1CCD90C4" w14:textId="77777777" w:rsidR="00101627" w:rsidRPr="00101627" w:rsidRDefault="00101627" w:rsidP="00101627">
      <w:pPr>
        <w:rPr>
          <w:rFonts w:ascii="Times New Roman" w:hAnsi="Times New Roman" w:cs="Times New Roman"/>
        </w:rPr>
      </w:pPr>
    </w:p>
    <w:p w14:paraId="7EA66207"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propuesta base se compone de las siguientes zonas:</w:t>
      </w:r>
    </w:p>
    <w:p w14:paraId="500BAEFD"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Zona de acceso, control y administración.</w:t>
      </w:r>
      <w:r w:rsidRPr="00101627">
        <w:rPr>
          <w:rFonts w:ascii="Times New Roman" w:hAnsi="Times New Roman" w:cs="Times New Roman"/>
        </w:rPr>
        <w:br/>
        <w:t>Incluye acceso principal, caseta o filtro de seguridad, recepción, sala de espera, control administrativo, dirección, oficinas, archivo, sala de juntas y espacios de atención inicial. Esta zona permite recibir usuarios, familiares, autoridades y visitantes sin invadir las áreas privadas del centro.</w:t>
      </w:r>
    </w:p>
    <w:p w14:paraId="6B44F0E8"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Zona de ingreso, valoración y estabilización.</w:t>
      </w:r>
      <w:r w:rsidRPr="00101627">
        <w:rPr>
          <w:rFonts w:ascii="Times New Roman" w:hAnsi="Times New Roman" w:cs="Times New Roman"/>
        </w:rPr>
        <w:br/>
        <w:t>Incluye trabajo social, consultorio psicológico, consultorio médico, enfermería, sala de contención emocional, área de observación y espacios de entrevista. Su ubicación cercana al acceso permite atender ingresos recientes sin llevar directamente al usuario hacia los módulos habitacionales.</w:t>
      </w:r>
    </w:p>
    <w:p w14:paraId="4EDADBAF"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Zona terapéutica y familiar.</w:t>
      </w:r>
      <w:r w:rsidRPr="00101627">
        <w:rPr>
          <w:rFonts w:ascii="Times New Roman" w:hAnsi="Times New Roman" w:cs="Times New Roman"/>
        </w:rPr>
        <w:br/>
        <w:t>Incluye consultorios psicológicos, sala de terapia grupal, sala de terapia familiar, salas de visita supervisada, patio terapéutico y áreas de espera controladas. Esta zona se ubica entre el frente público y la residencia, funcionando como espacio intermedio entre la institución, la familia y el usuario.</w:t>
      </w:r>
    </w:p>
    <w:p w14:paraId="3D2A9587"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Zona educativa y de desarrollo.</w:t>
      </w:r>
      <w:r w:rsidRPr="00101627">
        <w:rPr>
          <w:rFonts w:ascii="Times New Roman" w:hAnsi="Times New Roman" w:cs="Times New Roman"/>
        </w:rPr>
        <w:br/>
        <w:t>Incluye aulas, biblioteca, aula digital, talleres, apoyo escolar, sala polivalente y espacios de capacitación. Esta zona se relaciona con patios activos y áreas comunes, permitiendo actividades educativas, recreativas y formativas.</w:t>
      </w:r>
    </w:p>
    <w:p w14:paraId="25B7246D"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Zona habitacional modular.</w:t>
      </w:r>
      <w:r w:rsidRPr="00101627">
        <w:rPr>
          <w:rFonts w:ascii="Times New Roman" w:hAnsi="Times New Roman" w:cs="Times New Roman"/>
        </w:rPr>
        <w:br/>
        <w:t>Se compone de módulos de baja densidad organizados por edad, sexo, etapa de atención o necesidades de cuidado. Cada módulo integra recámaras, baños, estancia común, área de cuidadores, almacenamiento personal y patio propio.</w:t>
      </w:r>
    </w:p>
    <w:p w14:paraId="7DFD2EE7"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Zona recreativa y exterior.</w:t>
      </w:r>
      <w:r w:rsidRPr="00101627">
        <w:rPr>
          <w:rFonts w:ascii="Times New Roman" w:hAnsi="Times New Roman" w:cs="Times New Roman"/>
        </w:rPr>
        <w:br/>
        <w:t>Incluye patio principal, patios por módulo, patio activo, patio tranquilo, jardín terapéutico, huerto, áreas de juego, zonas sombreadas y espacios de convivencia exterior.</w:t>
      </w:r>
    </w:p>
    <w:p w14:paraId="74FD54CB"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lastRenderedPageBreak/>
        <w:t>Zona de servicios internos.</w:t>
      </w:r>
      <w:r w:rsidRPr="00101627">
        <w:rPr>
          <w:rFonts w:ascii="Times New Roman" w:hAnsi="Times New Roman" w:cs="Times New Roman"/>
        </w:rPr>
        <w:br/>
        <w:t>Incluye cocina, comedor, lavandería, almacenes, mantenimiento, residuos, vestidores de personal, cuarto eléctrico, cuarto de máquinas y acceso de servicio. Esta zona se organiza con recorridos propios para evitar cruces con áreas residenciales y terapéuticas.</w:t>
      </w:r>
    </w:p>
    <w:p w14:paraId="35AAD9C5"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5.5 Módulo habitacional tipo</w:t>
      </w:r>
    </w:p>
    <w:p w14:paraId="7671354D"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 xml:space="preserve">El módulo habitacional constituye la unidad básica del proyecto. Su función es evitar dormitorios masivos y transformar la residencia en pequeñas comunidades de convivencia. Cada módulo se diseña para aproximadamente </w:t>
      </w:r>
      <w:r w:rsidRPr="00101627">
        <w:rPr>
          <w:rFonts w:ascii="Times New Roman" w:hAnsi="Times New Roman" w:cs="Times New Roman"/>
          <w:b/>
          <w:bCs/>
        </w:rPr>
        <w:t>8 usuarios</w:t>
      </w:r>
      <w:r w:rsidRPr="00101627">
        <w:rPr>
          <w:rFonts w:ascii="Times New Roman" w:hAnsi="Times New Roman" w:cs="Times New Roman"/>
        </w:rPr>
        <w:t>, con recámaras de baja ocupación, baños, estancia común, área de cuidadores y patio propio.</w:t>
      </w:r>
    </w:p>
    <w:p w14:paraId="7016C9E6"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 xml:space="preserve">La propuesta considera un módulo aproximado de </w:t>
      </w:r>
      <w:r w:rsidRPr="00101627">
        <w:rPr>
          <w:rFonts w:ascii="Times New Roman" w:hAnsi="Times New Roman" w:cs="Times New Roman"/>
          <w:b/>
          <w:bCs/>
        </w:rPr>
        <w:t>16 × 12 metros</w:t>
      </w:r>
      <w:r w:rsidRPr="00101627">
        <w:rPr>
          <w:rFonts w:ascii="Times New Roman" w:hAnsi="Times New Roman" w:cs="Times New Roman"/>
        </w:rPr>
        <w:t>, de una planta, organizado alrededor de una estancia común y vinculado a un patio semiprivado. Cada módulo puede incluir:</w:t>
      </w:r>
    </w:p>
    <w:p w14:paraId="354C715E"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4 recámaras para 2 usuarios cada una, con posibilidad máxima de 4 usuarios por recámara en situación contingente.</w:t>
      </w:r>
    </w:p>
    <w:p w14:paraId="50A603E1"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2 núcleos de baño con regaderas, sanitarios y lavabos.</w:t>
      </w:r>
    </w:p>
    <w:p w14:paraId="0BEFBBB0"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1 estancia común para convivencia, estudio y descanso.</w:t>
      </w:r>
    </w:p>
    <w:p w14:paraId="07000677"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1 cuarto de cuidador o área de supervisión.</w:t>
      </w:r>
    </w:p>
    <w:p w14:paraId="2704A733"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Área de almacenamiento personal.</w:t>
      </w:r>
    </w:p>
    <w:p w14:paraId="788F0A31"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Pórtico o galería sombreada.</w:t>
      </w:r>
    </w:p>
    <w:p w14:paraId="2287029F"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Patio propio del módulo.</w:t>
      </w:r>
    </w:p>
    <w:p w14:paraId="307C5B50"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estándar ideal del proyecto será de dos usuarios por recámara, aunque el criterio máximo establecido será de cuatro usuarios por habitación. Esta decisión mejora la privacidad, reduce la saturación, facilita el descanso y permite una mejor apropiación del espacio personal.</w:t>
      </w:r>
    </w:p>
    <w:p w14:paraId="2DC7E5D4"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patio propio de cada módulo funciona como extensión de la vida cotidiana. No se plantea como jardín decorativo, sino como espacio de convivencia, ventilación, iluminación, juego tranquilo y regulación emocional. La relación directa entre recámaras, estancia y patio permite supervisión discreta sin generar una atmósfera de encierro.</w:t>
      </w:r>
    </w:p>
    <w:p w14:paraId="68C8C0B8"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5.6 Sectorización funcional</w:t>
      </w:r>
    </w:p>
    <w:p w14:paraId="7896305A"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sectorización del proyecto se basa en grados de privacidad. Las áreas públicas se ubican al frente; las áreas semipúblicas y terapéuticas funcionan como transición; las áreas educativas y comunes se colocan al centro; y las áreas habitacionales se protegen hacia el interior del predio.</w:t>
      </w:r>
    </w:p>
    <w:p w14:paraId="34C9E0E9"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lastRenderedPageBreak/>
        <w:t>La zona pública incluye recepción, administración, sala de espera y atención inicial. La zona semipública incluye trabajo social, visitas familiares y consultorios. La zona común incluye comedor, aulas, talleres, biblioteca y sala polivalente. La zona privada incluye módulos habitacionales, patios propios y áreas de descanso. La zona de servicio opera de manera independiente mediante accesos y recorridos propios.</w:t>
      </w:r>
    </w:p>
    <w:p w14:paraId="3FC619FE" w14:textId="77777777" w:rsidR="00101627" w:rsidRDefault="00101627" w:rsidP="00101627">
      <w:pPr>
        <w:rPr>
          <w:rFonts w:ascii="Times New Roman" w:hAnsi="Times New Roman" w:cs="Times New Roman"/>
        </w:rPr>
      </w:pPr>
      <w:r w:rsidRPr="00101627">
        <w:rPr>
          <w:rFonts w:ascii="Times New Roman" w:hAnsi="Times New Roman" w:cs="Times New Roman"/>
        </w:rPr>
        <w:t>Esta organización evita que familiares, proveedores, personal administrativo y usuarios residentes atraviesen las mismas áreas sin control. La separación funcional permite mejorar la seguridad, la supervisión, la privacidad y la operación cotidiana del centro.</w:t>
      </w:r>
    </w:p>
    <w:p w14:paraId="0DC245FC" w14:textId="77777777" w:rsidR="00101627" w:rsidRPr="00101627" w:rsidRDefault="00101627" w:rsidP="00101627">
      <w:pPr>
        <w:rPr>
          <w:rFonts w:ascii="Times New Roman" w:hAnsi="Times New Roman" w:cs="Times New Roman"/>
        </w:rPr>
      </w:pPr>
    </w:p>
    <w:p w14:paraId="2DE00CD3"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5.7 Sistema de patios</w:t>
      </w:r>
    </w:p>
    <w:p w14:paraId="0758D58B"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Los patios son el principal sistema de orden espacial del proyecto. Su función no se limita a introducir áreas verdes; organizan el programa, separan zonas, permiten ventilación, iluminan interiores, generan orientación y ofrecen espacios exteriores seguros.</w:t>
      </w:r>
    </w:p>
    <w:p w14:paraId="7604F5A2"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propuesta contempla distintos tipos de patios:</w:t>
      </w:r>
    </w:p>
    <w:p w14:paraId="37503446"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Patio de acceso:</w:t>
      </w:r>
      <w:r w:rsidRPr="00101627">
        <w:rPr>
          <w:rFonts w:ascii="Times New Roman" w:hAnsi="Times New Roman" w:cs="Times New Roman"/>
        </w:rPr>
        <w:t xml:space="preserve"> espacio de transición entre la calle y el edificio, vinculado con recepción y espera.</w:t>
      </w:r>
    </w:p>
    <w:p w14:paraId="1AF234FA"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Patio familiar o terapéutico:</w:t>
      </w:r>
      <w:r w:rsidRPr="00101627">
        <w:rPr>
          <w:rFonts w:ascii="Times New Roman" w:hAnsi="Times New Roman" w:cs="Times New Roman"/>
        </w:rPr>
        <w:t xml:space="preserve"> relacionado con salas de visita, terapia familiar, trabajo social y consultorios.</w:t>
      </w:r>
    </w:p>
    <w:p w14:paraId="58E7229A"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Patio principal:</w:t>
      </w:r>
      <w:r w:rsidRPr="00101627">
        <w:rPr>
          <w:rFonts w:ascii="Times New Roman" w:hAnsi="Times New Roman" w:cs="Times New Roman"/>
        </w:rPr>
        <w:t xml:space="preserve"> espacio común del conjunto, asociado a comedor, talleres, biblioteca y sala polivalente.</w:t>
      </w:r>
    </w:p>
    <w:p w14:paraId="3627483C"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Patios habitacionales:</w:t>
      </w:r>
      <w:r w:rsidRPr="00101627">
        <w:rPr>
          <w:rFonts w:ascii="Times New Roman" w:hAnsi="Times New Roman" w:cs="Times New Roman"/>
        </w:rPr>
        <w:t xml:space="preserve"> patios propios de cada módulo residencial, con mayor privacidad y escala doméstica.</w:t>
      </w:r>
    </w:p>
    <w:p w14:paraId="1C0AFAEB"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Patio activo:</w:t>
      </w:r>
      <w:r w:rsidRPr="00101627">
        <w:rPr>
          <w:rFonts w:ascii="Times New Roman" w:hAnsi="Times New Roman" w:cs="Times New Roman"/>
        </w:rPr>
        <w:t xml:space="preserve"> área exterior para juego, actividad física y convivencia.</w:t>
      </w:r>
    </w:p>
    <w:p w14:paraId="6C48CA08"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Patio tranquilo:</w:t>
      </w:r>
      <w:r w:rsidRPr="00101627">
        <w:rPr>
          <w:rFonts w:ascii="Times New Roman" w:hAnsi="Times New Roman" w:cs="Times New Roman"/>
        </w:rPr>
        <w:t xml:space="preserve"> espacio sombreado para descanso, lectura, regulación emocional o actividades de baja intensidad.</w:t>
      </w:r>
    </w:p>
    <w:p w14:paraId="3F7B8BBE" w14:textId="77777777" w:rsidR="00101627" w:rsidRPr="00101627" w:rsidRDefault="00101627" w:rsidP="00101627">
      <w:pPr>
        <w:rPr>
          <w:rFonts w:ascii="Times New Roman" w:hAnsi="Times New Roman" w:cs="Times New Roman"/>
        </w:rPr>
      </w:pPr>
      <w:r w:rsidRPr="00101627">
        <w:rPr>
          <w:rFonts w:ascii="Times New Roman" w:hAnsi="Times New Roman" w:cs="Times New Roman"/>
          <w:b/>
          <w:bCs/>
        </w:rPr>
        <w:t>Huerto o jardín terapéutico:</w:t>
      </w:r>
      <w:r w:rsidRPr="00101627">
        <w:rPr>
          <w:rFonts w:ascii="Times New Roman" w:hAnsi="Times New Roman" w:cs="Times New Roman"/>
        </w:rPr>
        <w:t xml:space="preserve"> espacio de contacto con vegetación, trabajo manual, aprendizaje y permanencia exterior.</w:t>
      </w:r>
    </w:p>
    <w:p w14:paraId="01ACD52A"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Este sistema permite que el conjunto respire y evita que las áreas exteriores queden como sobrantes del proyecto. Los patios funcionan como infraestructura ambiental y social.</w:t>
      </w:r>
    </w:p>
    <w:p w14:paraId="5E7A5744"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5.8 Estrategia bioclimática</w:t>
      </w:r>
    </w:p>
    <w:p w14:paraId="1672AF96"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 xml:space="preserve">La estrategia bioclimática responde al clima de Saltillo mediante sombra, masa térmica, ventilación cruzada, control solar y uso de vegetación nativa. El proyecto evita grandes </w:t>
      </w:r>
      <w:r w:rsidRPr="00101627">
        <w:rPr>
          <w:rFonts w:ascii="Times New Roman" w:hAnsi="Times New Roman" w:cs="Times New Roman"/>
        </w:rPr>
        <w:lastRenderedPageBreak/>
        <w:t>superficies acristaladas sin protección y prioriza una arquitectura de muros, pórticos, patios y cubiertas aisladas.</w:t>
      </w:r>
    </w:p>
    <w:p w14:paraId="48C6DCD7"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Los módulos se orientarán preferentemente para favorecer fachadas norte-sur y reducir la exposición crítica al poniente. Las galerías y pórticos tendrán una profundidad aproximada de 2.20 a 2.50 metros para generar sombra en circulaciones y fachadas. Los patios permitirán ventilación cruzada y purga nocturna, mientras que la vegetación ayudará a reducir temperatura superficial y mejorar la permanencia exterior.</w:t>
      </w:r>
    </w:p>
    <w:p w14:paraId="53C488FA" w14:textId="77777777" w:rsidR="00101627" w:rsidRDefault="00101627" w:rsidP="00101627">
      <w:pPr>
        <w:rPr>
          <w:rFonts w:ascii="Times New Roman" w:hAnsi="Times New Roman" w:cs="Times New Roman"/>
        </w:rPr>
      </w:pPr>
    </w:p>
    <w:p w14:paraId="49D31F44" w14:textId="77777777" w:rsidR="00101627" w:rsidRDefault="00101627" w:rsidP="00101627">
      <w:pPr>
        <w:rPr>
          <w:rFonts w:ascii="Times New Roman" w:hAnsi="Times New Roman" w:cs="Times New Roman"/>
        </w:rPr>
      </w:pPr>
    </w:p>
    <w:p w14:paraId="10130BA9" w14:textId="35C7B763" w:rsidR="00101627" w:rsidRPr="00101627" w:rsidRDefault="00101627" w:rsidP="00101627">
      <w:pPr>
        <w:rPr>
          <w:rFonts w:ascii="Times New Roman" w:hAnsi="Times New Roman" w:cs="Times New Roman"/>
        </w:rPr>
      </w:pPr>
      <w:r w:rsidRPr="00101627">
        <w:rPr>
          <w:rFonts w:ascii="Times New Roman" w:hAnsi="Times New Roman" w:cs="Times New Roman"/>
        </w:rPr>
        <w:t>Las estrategias principales serán:</w:t>
      </w:r>
    </w:p>
    <w:p w14:paraId="45B306EB"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Cubiertas aisladas y ventiladas.</w:t>
      </w:r>
    </w:p>
    <w:p w14:paraId="001D4BE1"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Muros de block, ladrillo o concreto con inercia térmica.</w:t>
      </w:r>
    </w:p>
    <w:p w14:paraId="7EF4966E"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Protección solar en fachadas poniente y suroeste.</w:t>
      </w:r>
    </w:p>
    <w:p w14:paraId="083BF3CD"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Ventilación cruzada en recámaras, estancias, aulas y consultorios.</w:t>
      </w:r>
    </w:p>
    <w:p w14:paraId="7F04A84E"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Patios arbolados con especies nativas o de bajo consumo hídrico.</w:t>
      </w:r>
    </w:p>
    <w:p w14:paraId="70B9B850"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Corredores sombreados entre edificios.</w:t>
      </w:r>
    </w:p>
    <w:p w14:paraId="1FE0B832"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Captación y conducción pluvial hacia jardines de lluvia o zonas permeables.</w:t>
      </w:r>
    </w:p>
    <w:p w14:paraId="0B0715A2"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Materiales durables y de bajo mantenimiento.</w:t>
      </w:r>
    </w:p>
    <w:p w14:paraId="29D5958F"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objetivo ambiental no es depender únicamente de sistemas mecánicos, sino reducir la carga térmica mediante decisiones pasivas desde el partido arquitectónico.</w:t>
      </w:r>
    </w:p>
    <w:p w14:paraId="01D76126"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5.9 Accesibilidad universal</w:t>
      </w:r>
    </w:p>
    <w:p w14:paraId="3EB6AC3F"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accesibilidad universal se integra desde la organización general del conjunto. Al priorizar edificios de una planta y recorridos continuos, el proyecto reduce barreras físicas y facilita el desplazamiento de usuarios, personal, familiares y visitantes.</w:t>
      </w:r>
    </w:p>
    <w:p w14:paraId="00FAC4A2"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propuesta deberá incluir rutas accesibles desde el acceso principal hasta las áreas administrativas, terapéuticas, educativas, recreativas, comedor, patios y módulos habitacionales. También se consideran rampas con pendientes adecuadas, sanitarios accesibles, puertas amplias, circulaciones despejadas, señalización clara, pavimentos continuos y áreas exteriores transitables.</w:t>
      </w:r>
    </w:p>
    <w:p w14:paraId="2F5639DE"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Al menos algunos módulos habitacionales deberán estar preparados para recibir usuarios con movilidad reducida, mediante baños accesibles, radios de giro adecuados, camas con circulación suficiente y conexión directa con rutas principales.</w:t>
      </w:r>
    </w:p>
    <w:p w14:paraId="19F6CA46"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lastRenderedPageBreak/>
        <w:t>5.10 Seguridad operativa sin carácter carcelario</w:t>
      </w:r>
    </w:p>
    <w:p w14:paraId="2BBAAF7E"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seguridad del proyecto se resuelve mediante diseño arquitectónico y no únicamente mediante rejas o bardas visibles. El conjunto debe proteger a los usuarios sin producir una imagen penitenciaria o de encierro.</w:t>
      </w:r>
    </w:p>
    <w:p w14:paraId="33EB3E9E"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 xml:space="preserve">La estrategia se organiza por capas: perímetro seguro, acceso controlado, filtros de ingreso, separación de áreas públicas y privadas, recorridos </w:t>
      </w:r>
      <w:proofErr w:type="spellStart"/>
      <w:r w:rsidRPr="00101627">
        <w:rPr>
          <w:rFonts w:ascii="Times New Roman" w:hAnsi="Times New Roman" w:cs="Times New Roman"/>
        </w:rPr>
        <w:t>supervisables</w:t>
      </w:r>
      <w:proofErr w:type="spellEnd"/>
      <w:r w:rsidRPr="00101627">
        <w:rPr>
          <w:rFonts w:ascii="Times New Roman" w:hAnsi="Times New Roman" w:cs="Times New Roman"/>
        </w:rPr>
        <w:t>, patios interiores, control visual discreto y rutas de evacuación claras. Las recámaras y estancias se orientan hacia patios internos, no hacia el perímetro exterior, lo que refuerza la protección sin aislar la vida cotidiana.</w:t>
      </w:r>
    </w:p>
    <w:p w14:paraId="62CDFA51"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proyecto evita pasillos largos, rincones ciegos y cruces innecesarios. Los recorridos deben ser legibles, cortos y fáciles de supervisar. La seguridad se entiende como una condición integrada al espacio: control de accesos, claridad visual, sectorización, iluminación, patios seguros y circulación ordenada.</w:t>
      </w:r>
    </w:p>
    <w:p w14:paraId="1308DF7D"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5.11 Materialidad y sistema constructivo</w:t>
      </w:r>
    </w:p>
    <w:p w14:paraId="56728956"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materialidad propuesta se basa en criterios de durabilidad, austeridad, bajo mantenimiento y calidez. Se plantea una arquitectura robusta, sobria y digna, capaz de resistir uso intensivo sin adquirir una imagen institucional fría.</w:t>
      </w:r>
    </w:p>
    <w:p w14:paraId="030B9AA9"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sistema constructivo podrá resolverse mediante estructura de concreto armado, muros de block o ladrillo aparente sellado, cubiertas aisladas, losas aligeradas o sistemas de cubierta ligera con aislamiento térmico. Los pisos podrán ser de concreto pulido, terrazo austero o materiales continuos de alta resistencia. En interiores se recomienda incorporar carpintería lavable, mobiliario fijo resistente, superficies fáciles de mantener y detalles cálidos en madera tratada o laminados de alta durabilidad.</w:t>
      </w:r>
    </w:p>
    <w:p w14:paraId="6F3906E1"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repetición de módulos permite simplificar la construcción, reducir costos, facilitar mantenimiento y permitir crecimiento por etapas. La austeridad material no se plantea como pobreza formal, sino como claridad constructiva, eficiencia y permanencia.</w:t>
      </w:r>
    </w:p>
    <w:p w14:paraId="79C9DC80"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5.12 Crecimiento por etapas</w:t>
      </w:r>
    </w:p>
    <w:p w14:paraId="501D0785"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proyecto se concibe como un sistema adaptable. La primera etapa puede operar con seis módulos habitacionales y los servicios esenciales: acceso, administración, terapia, comedor, cocina, áreas educativas, patios principales y servicios internos. La segunda etapa incorpora dos módulos adicionales para alcanzar una capacidad aproximada de 64 residentes. Una tercera etapa puede sumar módulos complementarios o espacios de transición, hasta alcanzar una capacidad máxima aproximada de 80 usuarios.</w:t>
      </w:r>
    </w:p>
    <w:p w14:paraId="04B65E40"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lastRenderedPageBreak/>
        <w:t>Este crecimiento no debe alterar la lógica del conjunto. Por ello, la infraestructura principal, los ejes de circulación, los patios, las instalaciones y las áreas comunes se planifican desde el inicio para admitir ampliaciones controladas.</w:t>
      </w:r>
    </w:p>
    <w:p w14:paraId="634A6410" w14:textId="77777777" w:rsidR="00101627" w:rsidRDefault="00101627" w:rsidP="00101627">
      <w:pPr>
        <w:rPr>
          <w:rFonts w:ascii="Times New Roman" w:hAnsi="Times New Roman" w:cs="Times New Roman"/>
        </w:rPr>
      </w:pPr>
      <w:r w:rsidRPr="00101627">
        <w:rPr>
          <w:rFonts w:ascii="Times New Roman" w:hAnsi="Times New Roman" w:cs="Times New Roman"/>
        </w:rPr>
        <w:t>La estrategia por etapas permite responder a cambios en demanda, presupuesto o necesidades institucionales sin improvisar ampliaciones aisladas. El edificio funciona como un sistema completo desde la primera fase, pero conserva capacidad de adaptación.</w:t>
      </w:r>
    </w:p>
    <w:p w14:paraId="52918B74" w14:textId="77777777" w:rsidR="00101627" w:rsidRDefault="00101627" w:rsidP="00101627">
      <w:pPr>
        <w:rPr>
          <w:rFonts w:ascii="Times New Roman" w:hAnsi="Times New Roman" w:cs="Times New Roman"/>
        </w:rPr>
      </w:pPr>
    </w:p>
    <w:p w14:paraId="6FF1940D" w14:textId="77777777" w:rsidR="00101627" w:rsidRDefault="00101627" w:rsidP="00101627">
      <w:pPr>
        <w:rPr>
          <w:rFonts w:ascii="Times New Roman" w:hAnsi="Times New Roman" w:cs="Times New Roman"/>
        </w:rPr>
      </w:pPr>
    </w:p>
    <w:p w14:paraId="4EC3FE93" w14:textId="77777777" w:rsidR="00101627" w:rsidRDefault="00101627" w:rsidP="00101627">
      <w:pPr>
        <w:rPr>
          <w:rFonts w:ascii="Times New Roman" w:hAnsi="Times New Roman" w:cs="Times New Roman"/>
        </w:rPr>
      </w:pPr>
    </w:p>
    <w:p w14:paraId="33B2431D" w14:textId="77777777" w:rsidR="00101627" w:rsidRPr="00101627" w:rsidRDefault="00101627" w:rsidP="00101627">
      <w:pPr>
        <w:rPr>
          <w:rFonts w:ascii="Times New Roman" w:hAnsi="Times New Roman" w:cs="Times New Roman"/>
        </w:rPr>
      </w:pPr>
    </w:p>
    <w:p w14:paraId="37ED9719" w14:textId="77777777" w:rsidR="00101627" w:rsidRPr="00101627" w:rsidRDefault="00101627" w:rsidP="00101627">
      <w:pPr>
        <w:rPr>
          <w:rFonts w:ascii="Times New Roman" w:hAnsi="Times New Roman" w:cs="Times New Roman"/>
          <w:b/>
          <w:bCs/>
        </w:rPr>
      </w:pPr>
      <w:r w:rsidRPr="00101627">
        <w:rPr>
          <w:rFonts w:ascii="Times New Roman" w:hAnsi="Times New Roman" w:cs="Times New Roman"/>
          <w:b/>
          <w:bCs/>
        </w:rPr>
        <w:t>5.13 Síntesis de la solución arquitectónica</w:t>
      </w:r>
    </w:p>
    <w:p w14:paraId="30CA7964"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La solución arquitectónica propuesta consiste en un conjunto de baja densidad, organizado como una comunidad protegida de patios. El proyecto concentra al frente las funciones públicas y de ingreso; coloca al centro las áreas terapéuticas, educativas y comunes; protege hacia el interior los módulos habitacionales; y separa los servicios mediante una circulación independiente.</w:t>
      </w:r>
    </w:p>
    <w:p w14:paraId="629FCCF7"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El conjunto responde a la problemática investigada mediante cinco operaciones arquitectónicas principales:</w:t>
      </w:r>
    </w:p>
    <w:p w14:paraId="2786FF31"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Primero, sustituir la lógica de dormitorio masivo por módulos habitacionales de baja ocupación.</w:t>
      </w:r>
    </w:p>
    <w:p w14:paraId="00F8BE04"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Segundo, convertir los patios en estructura ambiental, terapéutica y funcional del proyecto.</w:t>
      </w:r>
    </w:p>
    <w:p w14:paraId="619E504E"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Tercero, separar los flujos de usuarios, visitantes, personal, proveedores y servicios.</w:t>
      </w:r>
    </w:p>
    <w:p w14:paraId="117BAAAA"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Cuarto, integrar accesibilidad universal, seguridad operativa y rutas de evacuación desde el partido arquitectónico.</w:t>
      </w:r>
    </w:p>
    <w:p w14:paraId="504EF108"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Quinto, construir una arquitectura sobria, durable y adaptable, capaz de crecer por etapas sin perder claridad funcional.</w:t>
      </w:r>
    </w:p>
    <w:p w14:paraId="7F819F5D" w14:textId="77777777" w:rsidR="00101627" w:rsidRPr="00101627" w:rsidRDefault="00101627" w:rsidP="00101627">
      <w:pPr>
        <w:rPr>
          <w:rFonts w:ascii="Times New Roman" w:hAnsi="Times New Roman" w:cs="Times New Roman"/>
        </w:rPr>
      </w:pPr>
      <w:r w:rsidRPr="00101627">
        <w:rPr>
          <w:rFonts w:ascii="Times New Roman" w:hAnsi="Times New Roman" w:cs="Times New Roman"/>
        </w:rPr>
        <w:t>De esta manera, el proyecto no se plantea como un edificio aislado ni como una repetición de los centros existentes, sino como una pieza arquitectónica especializada para fortalecer las condiciones espaciales del cuidado residencial infantil en Saltillo, Coahuila.</w:t>
      </w:r>
    </w:p>
    <w:p w14:paraId="3011BF71" w14:textId="77777777" w:rsidR="00101627" w:rsidRPr="007965D2" w:rsidRDefault="00101627" w:rsidP="00595594">
      <w:pPr>
        <w:rPr>
          <w:rFonts w:ascii="Times New Roman" w:hAnsi="Times New Roman" w:cs="Times New Roman"/>
        </w:rPr>
      </w:pPr>
    </w:p>
    <w:sectPr w:rsidR="00101627" w:rsidRPr="007965D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A3F1B"/>
    <w:multiLevelType w:val="multilevel"/>
    <w:tmpl w:val="41BE6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35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3DB"/>
    <w:rsid w:val="00101627"/>
    <w:rsid w:val="003362BE"/>
    <w:rsid w:val="003E43DB"/>
    <w:rsid w:val="004A0986"/>
    <w:rsid w:val="00595594"/>
    <w:rsid w:val="007965D2"/>
    <w:rsid w:val="008F48A5"/>
    <w:rsid w:val="00960FC3"/>
    <w:rsid w:val="00C42A3E"/>
    <w:rsid w:val="00E054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A5E5"/>
  <w15:chartTrackingRefBased/>
  <w15:docId w15:val="{3A0638C1-84C6-40C8-B2E7-E849D693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E4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4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43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43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43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43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43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43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43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43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43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43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43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43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43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43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43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43DB"/>
    <w:rPr>
      <w:rFonts w:eastAsiaTheme="majorEastAsia" w:cstheme="majorBidi"/>
      <w:color w:val="272727" w:themeColor="text1" w:themeTint="D8"/>
    </w:rPr>
  </w:style>
  <w:style w:type="paragraph" w:styleId="Ttulo">
    <w:name w:val="Title"/>
    <w:basedOn w:val="Normal"/>
    <w:next w:val="Normal"/>
    <w:link w:val="TtuloCar"/>
    <w:uiPriority w:val="10"/>
    <w:qFormat/>
    <w:rsid w:val="003E4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43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43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43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43DB"/>
    <w:pPr>
      <w:spacing w:before="160"/>
      <w:jc w:val="center"/>
    </w:pPr>
    <w:rPr>
      <w:i/>
      <w:iCs/>
      <w:color w:val="404040" w:themeColor="text1" w:themeTint="BF"/>
    </w:rPr>
  </w:style>
  <w:style w:type="character" w:customStyle="1" w:styleId="CitaCar">
    <w:name w:val="Cita Car"/>
    <w:basedOn w:val="Fuentedeprrafopredeter"/>
    <w:link w:val="Cita"/>
    <w:uiPriority w:val="29"/>
    <w:rsid w:val="003E43DB"/>
    <w:rPr>
      <w:i/>
      <w:iCs/>
      <w:color w:val="404040" w:themeColor="text1" w:themeTint="BF"/>
    </w:rPr>
  </w:style>
  <w:style w:type="paragraph" w:styleId="Prrafodelista">
    <w:name w:val="List Paragraph"/>
    <w:basedOn w:val="Normal"/>
    <w:uiPriority w:val="34"/>
    <w:qFormat/>
    <w:rsid w:val="003E43DB"/>
    <w:pPr>
      <w:ind w:left="720"/>
      <w:contextualSpacing/>
    </w:pPr>
  </w:style>
  <w:style w:type="character" w:styleId="nfasisintenso">
    <w:name w:val="Intense Emphasis"/>
    <w:basedOn w:val="Fuentedeprrafopredeter"/>
    <w:uiPriority w:val="21"/>
    <w:qFormat/>
    <w:rsid w:val="003E43DB"/>
    <w:rPr>
      <w:i/>
      <w:iCs/>
      <w:color w:val="0F4761" w:themeColor="accent1" w:themeShade="BF"/>
    </w:rPr>
  </w:style>
  <w:style w:type="paragraph" w:styleId="Citadestacada">
    <w:name w:val="Intense Quote"/>
    <w:basedOn w:val="Normal"/>
    <w:next w:val="Normal"/>
    <w:link w:val="CitadestacadaCar"/>
    <w:uiPriority w:val="30"/>
    <w:qFormat/>
    <w:rsid w:val="003E4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43DB"/>
    <w:rPr>
      <w:i/>
      <w:iCs/>
      <w:color w:val="0F4761" w:themeColor="accent1" w:themeShade="BF"/>
    </w:rPr>
  </w:style>
  <w:style w:type="character" w:styleId="Referenciaintensa">
    <w:name w:val="Intense Reference"/>
    <w:basedOn w:val="Fuentedeprrafopredeter"/>
    <w:uiPriority w:val="32"/>
    <w:qFormat/>
    <w:rsid w:val="003E43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289</TotalTime>
  <Pages>20</Pages>
  <Words>6892</Words>
  <Characters>37906</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nacho villicaña</dc:creator>
  <cp:keywords/>
  <dc:description/>
  <cp:lastModifiedBy>nacho villicaña</cp:lastModifiedBy>
  <cp:revision>2</cp:revision>
  <dcterms:created xsi:type="dcterms:W3CDTF">2026-05-19T06:02:00Z</dcterms:created>
  <dcterms:modified xsi:type="dcterms:W3CDTF">2026-05-19T20:33:00Z</dcterms:modified>
</cp:coreProperties>
</file>